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1E3" w:rsidRPr="008F6557" w:rsidRDefault="00B371E3" w:rsidP="00B371E3">
      <w:pPr>
        <w:jc w:val="center"/>
        <w:rPr>
          <w:sz w:val="16"/>
        </w:rPr>
      </w:pPr>
      <w:r w:rsidRPr="007F62D0">
        <w:rPr>
          <w:noProof/>
          <w:sz w:val="16"/>
        </w:rPr>
        <w:drawing>
          <wp:inline distT="0" distB="0" distL="0" distR="0">
            <wp:extent cx="638175" cy="800100"/>
            <wp:effectExtent l="0" t="0" r="9525" b="0"/>
            <wp:docPr id="3" name="Рисунок 3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1E3" w:rsidRDefault="00B371E3" w:rsidP="00B371E3">
      <w:pPr>
        <w:rPr>
          <w:b/>
          <w:sz w:val="36"/>
        </w:rPr>
      </w:pPr>
      <w:r w:rsidRPr="00216FC2">
        <w:rPr>
          <w:b/>
          <w:sz w:val="36"/>
        </w:rPr>
        <w:t xml:space="preserve">          </w:t>
      </w:r>
    </w:p>
    <w:p w:rsidR="00B371E3" w:rsidRDefault="00B371E3" w:rsidP="00B371E3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B371E3" w:rsidRDefault="00B371E3" w:rsidP="00B371E3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B371E3" w:rsidRDefault="00B371E3" w:rsidP="00B371E3">
      <w:pPr>
        <w:jc w:val="center"/>
        <w:rPr>
          <w:b/>
          <w:sz w:val="28"/>
        </w:rPr>
      </w:pPr>
    </w:p>
    <w:p w:rsidR="00B371E3" w:rsidRDefault="00B371E3" w:rsidP="00B371E3">
      <w:pPr>
        <w:jc w:val="center"/>
        <w:rPr>
          <w:b/>
          <w:sz w:val="28"/>
        </w:rPr>
      </w:pPr>
    </w:p>
    <w:p w:rsidR="00B371E3" w:rsidRDefault="00B371E3" w:rsidP="00B371E3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B371E3" w:rsidRDefault="00B371E3" w:rsidP="00B371E3">
      <w:pPr>
        <w:jc w:val="both"/>
        <w:rPr>
          <w:b/>
          <w:sz w:val="32"/>
        </w:rPr>
      </w:pPr>
    </w:p>
    <w:p w:rsidR="00B371E3" w:rsidRDefault="00B371E3" w:rsidP="00B371E3">
      <w:pPr>
        <w:jc w:val="both"/>
        <w:rPr>
          <w:b/>
          <w:sz w:val="32"/>
        </w:rPr>
      </w:pPr>
    </w:p>
    <w:p w:rsidR="00B371E3" w:rsidRDefault="00B371E3" w:rsidP="00B371E3">
      <w:pPr>
        <w:rPr>
          <w:b/>
          <w:sz w:val="32"/>
        </w:rPr>
      </w:pPr>
      <w:r w:rsidRPr="00216FC2">
        <w:rPr>
          <w:b/>
          <w:sz w:val="32"/>
        </w:rPr>
        <w:t xml:space="preserve">« </w:t>
      </w:r>
      <w:r w:rsidR="00E06C8A">
        <w:rPr>
          <w:b/>
          <w:sz w:val="32"/>
        </w:rPr>
        <w:t>10</w:t>
      </w:r>
      <w:r w:rsidRPr="00216FC2">
        <w:rPr>
          <w:b/>
          <w:sz w:val="32"/>
        </w:rPr>
        <w:t xml:space="preserve"> » </w:t>
      </w:r>
      <w:r>
        <w:rPr>
          <w:b/>
          <w:sz w:val="32"/>
        </w:rPr>
        <w:t>___</w:t>
      </w:r>
      <w:r w:rsidR="00E06C8A" w:rsidRPr="00E06C8A">
        <w:rPr>
          <w:b/>
          <w:sz w:val="32"/>
          <w:u w:val="single"/>
        </w:rPr>
        <w:t>01</w:t>
      </w:r>
      <w:r>
        <w:rPr>
          <w:b/>
          <w:sz w:val="32"/>
        </w:rPr>
        <w:t>___202</w:t>
      </w:r>
      <w:r w:rsidR="00E06C8A">
        <w:rPr>
          <w:b/>
          <w:sz w:val="32"/>
        </w:rPr>
        <w:t>5</w:t>
      </w:r>
      <w:r w:rsidRPr="00216FC2">
        <w:rPr>
          <w:b/>
          <w:sz w:val="32"/>
        </w:rPr>
        <w:t xml:space="preserve">   </w:t>
      </w:r>
      <w:r>
        <w:rPr>
          <w:b/>
          <w:sz w:val="32"/>
        </w:rPr>
        <w:t xml:space="preserve">г.   </w:t>
      </w:r>
      <w:r w:rsidR="00E06C8A">
        <w:rPr>
          <w:b/>
          <w:sz w:val="32"/>
        </w:rPr>
        <w:t xml:space="preserve">   </w:t>
      </w:r>
      <w:r>
        <w:rPr>
          <w:b/>
          <w:sz w:val="32"/>
        </w:rPr>
        <w:t xml:space="preserve">  г. Боготол                             №</w:t>
      </w:r>
      <w:r w:rsidR="00E06C8A">
        <w:rPr>
          <w:b/>
          <w:sz w:val="32"/>
        </w:rPr>
        <w:t xml:space="preserve"> 0008-п</w:t>
      </w: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на 2025 год в сфере муниципального контроля на автомобильном транспорте, городском наземном электрическом транспорте и в дорожном хозяйстве в границах муниципального образования город Боготол</w:t>
      </w:r>
    </w:p>
    <w:p w:rsidR="00B371E3" w:rsidRDefault="00B371E3" w:rsidP="00B371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мероприятий по благоустройству и содержанию территории города Боготола, ускорения работ по освобождению земельных участков от установленных в нарушение определенного правовыми актами города порядка временных объектов, в соответствии со ст. 46 Федерального закона от 31.07.2020 № 248-ФЗ «О государственном контроле (надзоре) и муниципальном контроле в Российской Федерации», Постановлением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ст. 43, ст. 71, ст. 72 Устава городского округа город Боготол Красноярского края, ПОСТАНОВЛЯЮ:</w:t>
      </w:r>
    </w:p>
    <w:p w:rsidR="00B371E3" w:rsidRDefault="00B371E3" w:rsidP="00B371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Программу профилактики рисков причинения вреда (ущерба) охраняемым законом ценностям на 2025 год в сфере муниципального контроля </w:t>
      </w:r>
      <w:r>
        <w:rPr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>
        <w:rPr>
          <w:sz w:val="28"/>
          <w:szCs w:val="28"/>
        </w:rPr>
        <w:t>на территории муниципального образования город Боготол.</w:t>
      </w:r>
    </w:p>
    <w:p w:rsidR="00B371E3" w:rsidRDefault="00B371E3" w:rsidP="00B371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Разместить настоящее постановление на официальном сайте администрации города Боготола </w:t>
      </w:r>
      <w:r>
        <w:rPr>
          <w:sz w:val="28"/>
          <w:szCs w:val="28"/>
          <w:u w:val="single"/>
          <w:lang w:val="en-US"/>
        </w:rPr>
        <w:t>www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en-US"/>
        </w:rPr>
        <w:t>bogotolcity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en-US"/>
        </w:rPr>
        <w:t>ru</w:t>
      </w:r>
      <w:r>
        <w:rPr>
          <w:sz w:val="28"/>
          <w:szCs w:val="28"/>
        </w:rPr>
        <w:t xml:space="preserve"> в сети Интернет и опубликовать в официальном печатном издании газете «Земля боготольская». </w:t>
      </w:r>
    </w:p>
    <w:p w:rsidR="00B371E3" w:rsidRDefault="00B371E3" w:rsidP="00B371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Контроль за исполнением настоящего постановления возложить на заместителя Главы города Боготола по оперативным вопросам и вопросам ЖКХ.</w:t>
      </w:r>
    </w:p>
    <w:p w:rsidR="00B371E3" w:rsidRDefault="00B371E3" w:rsidP="00B371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B371E3" w:rsidRDefault="00B371E3" w:rsidP="00B371E3">
      <w:pPr>
        <w:tabs>
          <w:tab w:val="left" w:pos="1650"/>
        </w:tabs>
        <w:rPr>
          <w:sz w:val="28"/>
          <w:szCs w:val="28"/>
        </w:rPr>
      </w:pPr>
    </w:p>
    <w:p w:rsidR="00B371E3" w:rsidRDefault="00B371E3" w:rsidP="00B371E3">
      <w:pPr>
        <w:tabs>
          <w:tab w:val="left" w:pos="1650"/>
        </w:tabs>
        <w:rPr>
          <w:sz w:val="28"/>
          <w:szCs w:val="28"/>
        </w:rPr>
      </w:pPr>
    </w:p>
    <w:p w:rsidR="00B371E3" w:rsidRDefault="00B371E3" w:rsidP="00B371E3">
      <w:pPr>
        <w:tabs>
          <w:tab w:val="left" w:pos="1650"/>
        </w:tabs>
        <w:rPr>
          <w:sz w:val="28"/>
          <w:szCs w:val="28"/>
        </w:rPr>
      </w:pPr>
      <w:r>
        <w:rPr>
          <w:sz w:val="28"/>
          <w:szCs w:val="28"/>
        </w:rPr>
        <w:t>Исполняющий полномочия</w:t>
      </w:r>
    </w:p>
    <w:p w:rsidR="00B371E3" w:rsidRDefault="00B371E3" w:rsidP="00B371E3">
      <w:pPr>
        <w:tabs>
          <w:tab w:val="left" w:pos="1650"/>
        </w:tabs>
        <w:rPr>
          <w:sz w:val="28"/>
          <w:szCs w:val="28"/>
        </w:rPr>
      </w:pPr>
      <w:r>
        <w:rPr>
          <w:sz w:val="28"/>
          <w:szCs w:val="28"/>
        </w:rPr>
        <w:t>Главы города Боготола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А.А. Шитиков</w:t>
      </w: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71E3" w:rsidRPr="00B371E3" w:rsidRDefault="00B371E3" w:rsidP="00B371E3">
      <w:pPr>
        <w:autoSpaceDE w:val="0"/>
        <w:autoSpaceDN w:val="0"/>
        <w:adjustRightInd w:val="0"/>
        <w:jc w:val="both"/>
      </w:pPr>
      <w:r w:rsidRPr="00B371E3">
        <w:t>Климец Татьяна Александровна</w:t>
      </w:r>
    </w:p>
    <w:p w:rsidR="00B371E3" w:rsidRPr="00B371E3" w:rsidRDefault="00B371E3" w:rsidP="00B371E3">
      <w:pPr>
        <w:tabs>
          <w:tab w:val="left" w:pos="1650"/>
        </w:tabs>
      </w:pPr>
      <w:r w:rsidRPr="00B371E3">
        <w:t>Рогозная Елена Антоновна</w:t>
      </w:r>
    </w:p>
    <w:p w:rsidR="00B371E3" w:rsidRPr="00B371E3" w:rsidRDefault="00B371E3" w:rsidP="00B371E3">
      <w:pPr>
        <w:tabs>
          <w:tab w:val="left" w:pos="1650"/>
        </w:tabs>
      </w:pPr>
      <w:r w:rsidRPr="00B371E3">
        <w:t>6-34-05</w:t>
      </w:r>
    </w:p>
    <w:p w:rsidR="00B371E3" w:rsidRPr="00B371E3" w:rsidRDefault="00B371E3" w:rsidP="00B371E3">
      <w:pPr>
        <w:autoSpaceDE w:val="0"/>
        <w:autoSpaceDN w:val="0"/>
        <w:adjustRightInd w:val="0"/>
        <w:jc w:val="both"/>
      </w:pPr>
      <w:r w:rsidRPr="00B371E3">
        <w:t>4 экз.</w:t>
      </w:r>
    </w:p>
    <w:p w:rsidR="00E06C8A" w:rsidRDefault="00E06C8A" w:rsidP="00B371E3">
      <w:pPr>
        <w:autoSpaceDE w:val="0"/>
        <w:autoSpaceDN w:val="0"/>
        <w:adjustRightInd w:val="0"/>
        <w:ind w:firstLine="5040"/>
        <w:rPr>
          <w:sz w:val="28"/>
          <w:szCs w:val="28"/>
        </w:rPr>
      </w:pPr>
    </w:p>
    <w:p w:rsidR="00E06C8A" w:rsidRDefault="00E06C8A" w:rsidP="00B371E3">
      <w:pPr>
        <w:autoSpaceDE w:val="0"/>
        <w:autoSpaceDN w:val="0"/>
        <w:adjustRightInd w:val="0"/>
        <w:ind w:firstLine="5040"/>
        <w:rPr>
          <w:sz w:val="28"/>
          <w:szCs w:val="28"/>
        </w:rPr>
      </w:pPr>
    </w:p>
    <w:p w:rsidR="00E06C8A" w:rsidRDefault="00E06C8A" w:rsidP="00B371E3">
      <w:pPr>
        <w:autoSpaceDE w:val="0"/>
        <w:autoSpaceDN w:val="0"/>
        <w:adjustRightInd w:val="0"/>
        <w:ind w:firstLine="5040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ind w:firstLine="504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B371E3" w:rsidRDefault="00B371E3" w:rsidP="00B371E3">
      <w:pPr>
        <w:autoSpaceDE w:val="0"/>
        <w:autoSpaceDN w:val="0"/>
        <w:adjustRightInd w:val="0"/>
        <w:ind w:firstLine="5040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B371E3" w:rsidRDefault="00B371E3" w:rsidP="00B371E3">
      <w:pPr>
        <w:autoSpaceDE w:val="0"/>
        <w:autoSpaceDN w:val="0"/>
        <w:adjustRightInd w:val="0"/>
        <w:ind w:firstLine="5040"/>
        <w:rPr>
          <w:sz w:val="28"/>
          <w:szCs w:val="28"/>
        </w:rPr>
      </w:pPr>
      <w:r>
        <w:rPr>
          <w:sz w:val="28"/>
          <w:szCs w:val="28"/>
        </w:rPr>
        <w:t>города Боготола</w:t>
      </w:r>
    </w:p>
    <w:p w:rsidR="00B371E3" w:rsidRDefault="00B371E3" w:rsidP="00B371E3">
      <w:pPr>
        <w:autoSpaceDE w:val="0"/>
        <w:autoSpaceDN w:val="0"/>
        <w:adjustRightInd w:val="0"/>
        <w:ind w:firstLine="5040"/>
        <w:rPr>
          <w:sz w:val="28"/>
          <w:szCs w:val="28"/>
        </w:rPr>
      </w:pPr>
      <w:r>
        <w:rPr>
          <w:sz w:val="28"/>
          <w:szCs w:val="28"/>
        </w:rPr>
        <w:t>от «_</w:t>
      </w:r>
      <w:r w:rsidR="00E06C8A" w:rsidRPr="00E06C8A">
        <w:rPr>
          <w:sz w:val="28"/>
          <w:szCs w:val="28"/>
          <w:u w:val="single"/>
        </w:rPr>
        <w:t>10</w:t>
      </w:r>
      <w:r>
        <w:rPr>
          <w:sz w:val="28"/>
          <w:szCs w:val="28"/>
        </w:rPr>
        <w:t>_» _</w:t>
      </w:r>
      <w:r w:rsidR="00E06C8A" w:rsidRPr="00E06C8A">
        <w:rPr>
          <w:sz w:val="28"/>
          <w:szCs w:val="28"/>
          <w:u w:val="single"/>
        </w:rPr>
        <w:t>01</w:t>
      </w:r>
      <w:r>
        <w:rPr>
          <w:sz w:val="28"/>
          <w:szCs w:val="28"/>
        </w:rPr>
        <w:t>_ 202</w:t>
      </w:r>
      <w:r w:rsidR="00E06C8A">
        <w:rPr>
          <w:sz w:val="28"/>
          <w:szCs w:val="28"/>
        </w:rPr>
        <w:t>5</w:t>
      </w:r>
      <w:r>
        <w:rPr>
          <w:sz w:val="28"/>
          <w:szCs w:val="28"/>
        </w:rPr>
        <w:t xml:space="preserve"> г. № </w:t>
      </w:r>
      <w:bookmarkStart w:id="0" w:name="_GoBack"/>
      <w:r w:rsidR="00E06C8A" w:rsidRPr="00E06C8A">
        <w:rPr>
          <w:sz w:val="28"/>
          <w:szCs w:val="28"/>
          <w:u w:val="single"/>
        </w:rPr>
        <w:t>0008-п</w:t>
      </w:r>
      <w:r>
        <w:rPr>
          <w:sz w:val="28"/>
          <w:szCs w:val="28"/>
        </w:rPr>
        <w:t xml:space="preserve"> </w:t>
      </w:r>
      <w:bookmarkEnd w:id="0"/>
    </w:p>
    <w:p w:rsidR="00B371E3" w:rsidRDefault="00B371E3" w:rsidP="00B371E3">
      <w:pPr>
        <w:jc w:val="right"/>
      </w:pPr>
      <w:bookmarkStart w:id="1" w:name="P34"/>
      <w:bookmarkEnd w:id="1"/>
    </w:p>
    <w:p w:rsidR="00B371E3" w:rsidRDefault="00B371E3" w:rsidP="00B371E3">
      <w:pPr>
        <w:jc w:val="right"/>
      </w:pPr>
    </w:p>
    <w:p w:rsidR="00B371E3" w:rsidRPr="00B371E3" w:rsidRDefault="00B371E3" w:rsidP="00B371E3">
      <w:pPr>
        <w:jc w:val="center"/>
        <w:outlineLvl w:val="0"/>
        <w:rPr>
          <w:sz w:val="28"/>
          <w:szCs w:val="28"/>
        </w:rPr>
      </w:pPr>
      <w:r w:rsidRPr="00B371E3">
        <w:rPr>
          <w:sz w:val="28"/>
          <w:szCs w:val="28"/>
        </w:rPr>
        <w:t xml:space="preserve">Программа профилактики рисков причинения вреда (ущерба) охраняемым законом ценностям на 2025год в сфере муниципального контроля </w:t>
      </w:r>
      <w:r w:rsidRPr="00B371E3">
        <w:rPr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B371E3">
        <w:rPr>
          <w:sz w:val="28"/>
          <w:szCs w:val="28"/>
        </w:rPr>
        <w:t>границах муниципального образования город Боготол</w:t>
      </w:r>
    </w:p>
    <w:p w:rsidR="00B371E3" w:rsidRPr="00B371E3" w:rsidRDefault="00B371E3" w:rsidP="00B371E3">
      <w:pPr>
        <w:jc w:val="center"/>
        <w:rPr>
          <w:spacing w:val="-2"/>
          <w:sz w:val="28"/>
          <w:szCs w:val="28"/>
        </w:rPr>
      </w:pPr>
    </w:p>
    <w:p w:rsidR="00B371E3" w:rsidRPr="00B371E3" w:rsidRDefault="00B371E3" w:rsidP="00B371E3">
      <w:pPr>
        <w:jc w:val="center"/>
        <w:rPr>
          <w:sz w:val="28"/>
          <w:szCs w:val="28"/>
        </w:rPr>
      </w:pPr>
      <w:r w:rsidRPr="00B371E3">
        <w:rPr>
          <w:spacing w:val="-2"/>
          <w:sz w:val="28"/>
          <w:szCs w:val="28"/>
        </w:rPr>
        <w:t>Общие положения</w:t>
      </w:r>
    </w:p>
    <w:p w:rsidR="00B371E3" w:rsidRDefault="00B371E3" w:rsidP="00B371E3">
      <w:pPr>
        <w:jc w:val="both"/>
        <w:rPr>
          <w:sz w:val="28"/>
          <w:szCs w:val="28"/>
        </w:rPr>
      </w:pPr>
    </w:p>
    <w:p w:rsidR="00B371E3" w:rsidRDefault="00B371E3" w:rsidP="00B371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Программа профилактики рисков причинения вреда (ущерба) охраняемым законом ценностям по муниципальному контролю за обеспечением сохранности автомобильных дорог местного значения на территории города Боготола Красноярского края на 2025 год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i/>
          <w:sz w:val="28"/>
          <w:szCs w:val="28"/>
        </w:rPr>
        <w:t>далее - Программа профилактики</w:t>
      </w:r>
      <w:r>
        <w:rPr>
          <w:sz w:val="28"/>
          <w:szCs w:val="28"/>
        </w:rPr>
        <w:t>) разработана в соответствии с частью</w:t>
      </w:r>
      <w:r>
        <w:rPr>
          <w:sz w:val="28"/>
          <w:szCs w:val="28"/>
        </w:rPr>
        <w:br/>
        <w:t xml:space="preserve">2 статьи 44 Федерального закона от 31.07.2020 № 248-ФЗ «О государственном контроле (надзоре) и муниципальном контроле в Российской Федерации», Постановлением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>
        <w:rPr>
          <w:rFonts w:eastAsiaTheme="minorHAnsi"/>
          <w:sz w:val="28"/>
          <w:szCs w:val="28"/>
          <w:lang w:eastAsia="en-US"/>
        </w:rPr>
        <w:t xml:space="preserve">решением Боготольского городского </w:t>
      </w:r>
      <w:r>
        <w:rPr>
          <w:sz w:val="28"/>
          <w:szCs w:val="28"/>
        </w:rPr>
        <w:t>совета депутатов шестого созыва муниципального образования город Боготол от 09.12.2021 № 5-92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городского округа город Боготол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в целях организации проведения администрацией города Боготола Красноярского края (</w:t>
      </w:r>
      <w:r>
        <w:rPr>
          <w:i/>
          <w:sz w:val="28"/>
          <w:szCs w:val="28"/>
        </w:rPr>
        <w:t>далее - администрация города Боготола, орган муниципального контроля, контрольный орган</w:t>
      </w:r>
      <w:r>
        <w:rPr>
          <w:sz w:val="28"/>
          <w:szCs w:val="28"/>
        </w:rPr>
        <w:t>) профилактики нарушений обязательных требований, установленных федеральными законами и принятыми в соответствии с ними иными нормативными правовыми актами Российской Федерации (далее – обязательные требования), предупреждения возможного нарушения подконтрольными субъектами обязательных требований и снижения рисков причинения ущерба охраняемым законом ценностям, разъяснения подконтрольным субъектам обязательных требований.</w:t>
      </w:r>
    </w:p>
    <w:p w:rsidR="00B371E3" w:rsidRDefault="00B371E3" w:rsidP="00B371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Профилактика рисков причинения вреда (ущерба) охраняемым законом ценностям проводится в рамках осуществления муниципального контроля на автомобильном транспорте, городском наземном электрическом транспорте и в дорожном хозяйстве </w:t>
      </w:r>
      <w:r>
        <w:rPr>
          <w:i/>
          <w:sz w:val="28"/>
          <w:szCs w:val="28"/>
        </w:rPr>
        <w:t>(далее - муниципальный контроль в части обеспечения сохранности автомобильных дорог)</w:t>
      </w:r>
      <w:r>
        <w:rPr>
          <w:sz w:val="28"/>
          <w:szCs w:val="28"/>
        </w:rPr>
        <w:t>.</w:t>
      </w:r>
    </w:p>
    <w:p w:rsidR="00B371E3" w:rsidRDefault="00B371E3" w:rsidP="00B371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Программа реализуется в 2025 году и содержит описание текущего состояния муниципального контроля на автомобильном транспорте, городском наземном электрическом транспорте и в дорожном хозяйстве, проект плана мероприятий по профилактике нарушений на 2025 год и показатели оценки реализации Программы профилактики.</w:t>
      </w:r>
    </w:p>
    <w:p w:rsidR="00B371E3" w:rsidRDefault="00B371E3" w:rsidP="00B371E3">
      <w:pPr>
        <w:tabs>
          <w:tab w:val="left" w:pos="0"/>
          <w:tab w:val="left" w:pos="3679"/>
          <w:tab w:val="right" w:pos="7995"/>
          <w:tab w:val="right" w:pos="10209"/>
        </w:tabs>
        <w:rPr>
          <w:spacing w:val="10"/>
          <w:sz w:val="28"/>
          <w:szCs w:val="28"/>
        </w:rPr>
      </w:pPr>
    </w:p>
    <w:p w:rsidR="00B371E3" w:rsidRDefault="00B371E3" w:rsidP="00B371E3">
      <w:pPr>
        <w:tabs>
          <w:tab w:val="left" w:pos="0"/>
          <w:tab w:val="left" w:pos="3679"/>
          <w:tab w:val="right" w:pos="7995"/>
          <w:tab w:val="right" w:pos="10209"/>
        </w:tabs>
        <w:jc w:val="center"/>
        <w:rPr>
          <w:spacing w:val="10"/>
          <w:sz w:val="28"/>
          <w:szCs w:val="28"/>
        </w:rPr>
      </w:pPr>
      <w:r w:rsidRPr="00B371E3">
        <w:rPr>
          <w:spacing w:val="10"/>
          <w:sz w:val="28"/>
          <w:szCs w:val="28"/>
        </w:rPr>
        <w:t xml:space="preserve">Раздел 1. Анализ и оценка текущего состояния </w:t>
      </w:r>
    </w:p>
    <w:p w:rsidR="00B371E3" w:rsidRPr="00B371E3" w:rsidRDefault="00B371E3" w:rsidP="00B371E3">
      <w:pPr>
        <w:tabs>
          <w:tab w:val="left" w:pos="0"/>
          <w:tab w:val="left" w:pos="3679"/>
          <w:tab w:val="right" w:pos="7995"/>
          <w:tab w:val="right" w:pos="10209"/>
        </w:tabs>
        <w:jc w:val="center"/>
        <w:rPr>
          <w:sz w:val="28"/>
          <w:szCs w:val="28"/>
        </w:rPr>
      </w:pPr>
      <w:r w:rsidRPr="00B371E3">
        <w:rPr>
          <w:spacing w:val="10"/>
          <w:sz w:val="28"/>
          <w:szCs w:val="28"/>
        </w:rPr>
        <w:t>подконтрольной сферы</w:t>
      </w:r>
    </w:p>
    <w:p w:rsidR="00B371E3" w:rsidRDefault="00B371E3" w:rsidP="00B371E3">
      <w:pPr>
        <w:widowControl w:val="0"/>
        <w:autoSpaceDE w:val="0"/>
        <w:autoSpaceDN w:val="0"/>
        <w:adjustRightInd w:val="0"/>
        <w:jc w:val="both"/>
        <w:rPr>
          <w:spacing w:val="10"/>
          <w:sz w:val="28"/>
          <w:szCs w:val="28"/>
        </w:rPr>
      </w:pPr>
    </w:p>
    <w:p w:rsidR="00B371E3" w:rsidRDefault="00B371E3" w:rsidP="00B371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1.1. В соответствии с Положением </w:t>
      </w:r>
      <w:r>
        <w:rPr>
          <w:sz w:val="28"/>
          <w:szCs w:val="28"/>
        </w:rPr>
        <w:t>о порядке осуществления муниципального контроля на автомобильном транспорте, городском наземном электрическом транспорте и в дорожном хозяйстве в границах муниципального образования город Боготол Красноярского края, утвержденным, решением Боготольского городского совета депутатов шестого созыва муниципального образования город Боготол от 09.12.2021 № 5-92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городского округа город Боготол»</w:t>
      </w:r>
      <w:r>
        <w:rPr>
          <w:spacing w:val="-2"/>
          <w:sz w:val="28"/>
          <w:szCs w:val="28"/>
        </w:rPr>
        <w:t xml:space="preserve">, </w:t>
      </w:r>
      <w:r>
        <w:rPr>
          <w:sz w:val="28"/>
          <w:szCs w:val="28"/>
        </w:rPr>
        <w:t>органом, осуществляющим муниципальный контроль в части обеспечения сохранности автомобильных дорог в границах городского округа является администрация города Боготола.</w:t>
      </w:r>
    </w:p>
    <w:p w:rsidR="00B371E3" w:rsidRDefault="00B371E3" w:rsidP="00B371E3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Структурным подразделением администрации города Боготола, ответственным за реализацию функции по осуществлению контроля на автомобильном транспорте и в дорожном хозяйстве является отдел архитектуры, градостроительства, имущественных и земельных отношений администрации города Боготола. Должностным лицом, уполномоченным </w:t>
      </w:r>
      <w:r>
        <w:rPr>
          <w:rFonts w:eastAsiaTheme="minorHAnsi"/>
          <w:sz w:val="28"/>
          <w:szCs w:val="28"/>
          <w:lang w:eastAsia="en-US"/>
        </w:rPr>
        <w:t xml:space="preserve">на осуществление или участие в осуществлении мероприятий по профилактике </w:t>
      </w:r>
      <w:r>
        <w:rPr>
          <w:sz w:val="28"/>
          <w:szCs w:val="28"/>
        </w:rPr>
        <w:t>рисков причинения вреда (ущерба) охраняемым законом ценностям по контролю на автомобильном транспорте и в дорожном хозяйстве</w:t>
      </w:r>
      <w:r>
        <w:rPr>
          <w:color w:val="000000" w:themeColor="text1"/>
          <w:sz w:val="28"/>
          <w:szCs w:val="28"/>
        </w:rPr>
        <w:t xml:space="preserve"> является муниципальный инспектор по обеспечению сохранности автомобильных дорог.</w:t>
      </w:r>
    </w:p>
    <w:p w:rsidR="00B371E3" w:rsidRDefault="00B371E3" w:rsidP="00B371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2025 году продолжает действовать мораторий на осуществление контрольно-надзорных мероприятий при осуществлении</w:t>
      </w:r>
      <w:r>
        <w:rPr>
          <w:bCs/>
          <w:color w:val="22272F"/>
          <w:sz w:val="28"/>
          <w:szCs w:val="28"/>
          <w:shd w:val="clear" w:color="auto" w:fill="FFFFFF"/>
        </w:rPr>
        <w:t xml:space="preserve"> муниципального контроля, введенный </w:t>
      </w:r>
      <w:r>
        <w:rPr>
          <w:bCs/>
          <w:sz w:val="28"/>
          <w:szCs w:val="28"/>
        </w:rPr>
        <w:t xml:space="preserve">Постановлением Правительства РФ от </w:t>
      </w:r>
      <w:r>
        <w:rPr>
          <w:bCs/>
          <w:color w:val="22272F"/>
          <w:sz w:val="28"/>
          <w:szCs w:val="28"/>
          <w:shd w:val="clear" w:color="auto" w:fill="FFFFFF"/>
        </w:rPr>
        <w:t xml:space="preserve">10 марта 2022 г. № 336 «Об особенностях организации и осуществления государственного контроля (надзора), муниципального контроля» (далее - Постановление №336) и устанавливающий </w:t>
      </w:r>
      <w:r>
        <w:rPr>
          <w:sz w:val="28"/>
          <w:szCs w:val="28"/>
        </w:rPr>
        <w:t xml:space="preserve">исключительные основания для организации и проведения внеплановых контрольных (надзорных) мероприятий, внеплановых проверок. </w:t>
      </w:r>
      <w:r>
        <w:rPr>
          <w:bCs/>
          <w:color w:val="22272F"/>
          <w:sz w:val="28"/>
          <w:szCs w:val="28"/>
          <w:shd w:val="clear" w:color="auto" w:fill="FFFFFF"/>
        </w:rPr>
        <w:t xml:space="preserve">Правительство РФ обозначило позицию по осуществлению контрольно-надзорной деятельности до 2030 года с направлением на дальнейшее снижение нагрузки на бизнес. </w:t>
      </w:r>
      <w:r>
        <w:rPr>
          <w:sz w:val="28"/>
          <w:szCs w:val="28"/>
        </w:rPr>
        <w:t>Профилактические мероприятия при осуществлении муниципального контроля являются приоритетным направлением, допускается также проведение контрольных (надзорных) мероприятий без взаимодействия с контролируемым лицом.</w:t>
      </w:r>
    </w:p>
    <w:p w:rsidR="00B371E3" w:rsidRDefault="00B371E3" w:rsidP="00B371E3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lastRenderedPageBreak/>
        <w:t>В рамках профилактики</w:t>
      </w:r>
      <w:r>
        <w:rPr>
          <w:rFonts w:eastAsia="Calibri"/>
          <w:sz w:val="28"/>
          <w:szCs w:val="28"/>
          <w:lang w:eastAsia="en-US"/>
        </w:rPr>
        <w:t xml:space="preserve"> рисков причинения вреда (ущерба) охраняемым законом ценностям</w:t>
      </w:r>
      <w:r>
        <w:rPr>
          <w:sz w:val="28"/>
          <w:szCs w:val="28"/>
        </w:rPr>
        <w:t xml:space="preserve"> в 2024 году отделом архитектуры, градостроительства, имущественных и земельных отношений администрации города </w:t>
      </w:r>
      <w:r>
        <w:rPr>
          <w:color w:val="000000" w:themeColor="text1"/>
          <w:sz w:val="28"/>
          <w:szCs w:val="28"/>
        </w:rPr>
        <w:t xml:space="preserve">осуществлялись следующие </w:t>
      </w:r>
      <w:r w:rsidRPr="00B371E3">
        <w:rPr>
          <w:color w:val="000000" w:themeColor="text1"/>
          <w:sz w:val="28"/>
          <w:szCs w:val="28"/>
        </w:rPr>
        <w:t>мероприятия:</w:t>
      </w:r>
    </w:p>
    <w:p w:rsidR="00B371E3" w:rsidRDefault="00B371E3" w:rsidP="00B371E3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 </w:t>
      </w:r>
      <w:r w:rsidRPr="00B371E3">
        <w:rPr>
          <w:color w:val="000000" w:themeColor="text1"/>
          <w:sz w:val="28"/>
          <w:szCs w:val="28"/>
        </w:rPr>
        <w:t xml:space="preserve">Информирование. Осуществлялось постоянно, посредством размещения сведений, предусмотренных </w:t>
      </w:r>
      <w:hyperlink r:id="rId8" w:history="1">
        <w:r w:rsidRPr="00B371E3">
          <w:rPr>
            <w:rStyle w:val="a3"/>
            <w:color w:val="000000" w:themeColor="text1"/>
            <w:sz w:val="28"/>
            <w:szCs w:val="28"/>
            <w:u w:val="none"/>
          </w:rPr>
          <w:t>частью 3 статьи 46</w:t>
        </w:r>
      </w:hyperlink>
      <w:r w:rsidRPr="00B371E3">
        <w:rPr>
          <w:color w:val="000000" w:themeColor="text1"/>
          <w:sz w:val="28"/>
          <w:szCs w:val="28"/>
        </w:rPr>
        <w:t xml:space="preserve"> Закона № 248-ФЗ на официальном сайте в сети «Интернет»: http://bogotolcity.ru/  </w:t>
      </w:r>
      <w:r w:rsidRPr="00B371E3">
        <w:rPr>
          <w:i/>
          <w:color w:val="000000" w:themeColor="text1"/>
          <w:sz w:val="28"/>
          <w:szCs w:val="28"/>
        </w:rPr>
        <w:t>(далее – официальный сайт)</w:t>
      </w:r>
      <w:r w:rsidRPr="00B371E3">
        <w:rPr>
          <w:color w:val="000000" w:themeColor="text1"/>
          <w:sz w:val="28"/>
          <w:szCs w:val="28"/>
        </w:rPr>
        <w:t>. Сведения, размещенные на указанном официальном сайте, поддерживаются в актуальном состоянии.</w:t>
      </w:r>
    </w:p>
    <w:p w:rsidR="00B371E3" w:rsidRDefault="00B371E3" w:rsidP="00B371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</w:t>
      </w:r>
      <w:r>
        <w:rPr>
          <w:sz w:val="28"/>
          <w:szCs w:val="28"/>
        </w:rPr>
        <w:t>Консультирование. Не осуществлялось ввиду отсутствия обращений контролируемых лиц и их представителей по вопросам, связанным с организацией и осуществлением муниципального контроля на автомобильном транспорте и в дорожном хозяйстве: о порядке проведения контрольных мероприятий, о периодичности проведения контрольных мероприятий, о порядке принятия решений по итогам контрольных мероприятий, о порядке обжалования решений контрольного органа.</w:t>
      </w:r>
    </w:p>
    <w:p w:rsidR="00B371E3" w:rsidRDefault="00B371E3" w:rsidP="00B371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Оценка эффективности реализации программы по итогам 2024 года</w:t>
      </w:r>
    </w:p>
    <w:p w:rsidR="00B371E3" w:rsidRDefault="00B371E3" w:rsidP="00B371E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270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6233"/>
        <w:gridCol w:w="1275"/>
        <w:gridCol w:w="1133"/>
      </w:tblGrid>
      <w:tr w:rsidR="00B371E3" w:rsidRPr="00B371E3" w:rsidTr="00B371E3">
        <w:trPr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1E3" w:rsidRPr="00B371E3" w:rsidRDefault="00B371E3" w:rsidP="00B371E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B371E3"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1E3" w:rsidRPr="00B371E3" w:rsidRDefault="00B371E3" w:rsidP="00B371E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B371E3">
              <w:rPr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1E3" w:rsidRPr="00B371E3" w:rsidRDefault="00B371E3" w:rsidP="00B371E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B371E3">
              <w:rPr>
                <w:sz w:val="22"/>
                <w:szCs w:val="22"/>
                <w:lang w:eastAsia="en-US"/>
              </w:rPr>
              <w:t>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1E3" w:rsidRPr="00B371E3" w:rsidRDefault="00B371E3" w:rsidP="00B371E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B371E3">
              <w:rPr>
                <w:sz w:val="22"/>
                <w:szCs w:val="22"/>
                <w:lang w:eastAsia="en-US"/>
              </w:rPr>
              <w:t>Эффект</w:t>
            </w:r>
          </w:p>
        </w:tc>
      </w:tr>
      <w:tr w:rsidR="00B371E3" w:rsidRPr="00B371E3" w:rsidTr="00B371E3">
        <w:trPr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3" w:rsidRPr="00B371E3" w:rsidRDefault="00B371E3" w:rsidP="00B371E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B371E3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3" w:rsidRPr="00B371E3" w:rsidRDefault="00B371E3" w:rsidP="00B371E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B371E3">
              <w:rPr>
                <w:sz w:val="22"/>
                <w:szCs w:val="22"/>
                <w:lang w:eastAsia="en-US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3" w:rsidRPr="00B371E3" w:rsidRDefault="00B371E3" w:rsidP="00B371E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B371E3">
              <w:rPr>
                <w:sz w:val="22"/>
                <w:szCs w:val="22"/>
                <w:lang w:eastAsia="en-US"/>
              </w:rPr>
              <w:t>100 %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3" w:rsidRPr="00B371E3" w:rsidRDefault="00B371E3" w:rsidP="00B371E3">
            <w:pPr>
              <w:autoSpaceDE w:val="0"/>
              <w:autoSpaceDN w:val="0"/>
              <w:adjustRightInd w:val="0"/>
              <w:ind w:left="-345" w:firstLine="345"/>
              <w:jc w:val="center"/>
              <w:rPr>
                <w:sz w:val="22"/>
                <w:szCs w:val="22"/>
                <w:lang w:eastAsia="en-US"/>
              </w:rPr>
            </w:pPr>
            <w:r w:rsidRPr="00B371E3">
              <w:rPr>
                <w:sz w:val="22"/>
                <w:szCs w:val="22"/>
                <w:lang w:eastAsia="en-US"/>
              </w:rPr>
              <w:t>Эффективный</w:t>
            </w:r>
          </w:p>
        </w:tc>
      </w:tr>
    </w:tbl>
    <w:p w:rsidR="00B371E3" w:rsidRDefault="00B371E3" w:rsidP="00B371E3">
      <w:pPr>
        <w:rPr>
          <w:b/>
          <w:sz w:val="28"/>
          <w:szCs w:val="28"/>
        </w:rPr>
      </w:pPr>
    </w:p>
    <w:p w:rsidR="00B371E3" w:rsidRPr="00B371E3" w:rsidRDefault="00B371E3" w:rsidP="00B371E3">
      <w:pPr>
        <w:jc w:val="center"/>
        <w:rPr>
          <w:sz w:val="28"/>
          <w:szCs w:val="28"/>
        </w:rPr>
      </w:pPr>
      <w:r w:rsidRPr="00B371E3">
        <w:rPr>
          <w:sz w:val="28"/>
          <w:szCs w:val="28"/>
        </w:rPr>
        <w:t xml:space="preserve">Раздел 2. Цели и задачи </w:t>
      </w:r>
      <w:r w:rsidRPr="00B371E3">
        <w:rPr>
          <w:spacing w:val="-2"/>
          <w:sz w:val="28"/>
          <w:szCs w:val="28"/>
        </w:rPr>
        <w:t>Программы профилактики</w:t>
      </w:r>
    </w:p>
    <w:p w:rsidR="00B371E3" w:rsidRDefault="00B371E3" w:rsidP="00B371E3">
      <w:pPr>
        <w:autoSpaceDE w:val="0"/>
        <w:autoSpaceDN w:val="0"/>
        <w:adjustRightInd w:val="0"/>
        <w:jc w:val="both"/>
        <w:outlineLvl w:val="2"/>
        <w:rPr>
          <w:b/>
          <w:iCs/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2.1. Основными целями Программы профилактики являются:</w:t>
      </w:r>
    </w:p>
    <w:p w:rsidR="00B371E3" w:rsidRDefault="00B371E3" w:rsidP="00B371E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B371E3" w:rsidRDefault="00B371E3" w:rsidP="00B371E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B371E3" w:rsidRDefault="00B371E3" w:rsidP="00B371E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снижение административной нагрузки на контролируемые лица;</w:t>
      </w:r>
    </w:p>
    <w:p w:rsidR="00B371E3" w:rsidRDefault="00B371E3" w:rsidP="00B371E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создание мотивации к добросовестному поведению контролируемых лиц;</w:t>
      </w:r>
    </w:p>
    <w:p w:rsidR="00B371E3" w:rsidRDefault="00B371E3" w:rsidP="00B371E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снижение уровня ущерба охраняемым законом ценностям.</w:t>
      </w:r>
    </w:p>
    <w:p w:rsidR="00B371E3" w:rsidRDefault="00B371E3" w:rsidP="00B371E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2.2. Задачами Программы профилактики являются:</w:t>
      </w:r>
    </w:p>
    <w:p w:rsidR="00B371E3" w:rsidRDefault="00B371E3" w:rsidP="00B371E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укрепление системы профилактики нарушений рисков причинения вреда (ущерба) охраняемым законом ценностям, укрепление системы профилактики нарушений обязательных требований;</w:t>
      </w:r>
    </w:p>
    <w:p w:rsidR="00B371E3" w:rsidRDefault="00B371E3" w:rsidP="00B371E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- выявление причин, факторов и условий, способствующих нарушениям обязательных требований, разработка мероприятий, направленных на их устранение;</w:t>
      </w:r>
    </w:p>
    <w:p w:rsidR="00B371E3" w:rsidRDefault="00B371E3" w:rsidP="00B371E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повышение правосознания и правовой культуры юридических лиц, индивидуальных предпринимателей и граждан.</w:t>
      </w:r>
    </w:p>
    <w:p w:rsidR="00B371E3" w:rsidRDefault="00B371E3" w:rsidP="00B371E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B371E3" w:rsidRDefault="00B371E3" w:rsidP="00B371E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угрозы.</w:t>
      </w:r>
    </w:p>
    <w:p w:rsidR="00B371E3" w:rsidRDefault="00B371E3" w:rsidP="00B371E3">
      <w:pPr>
        <w:rPr>
          <w:sz w:val="24"/>
          <w:szCs w:val="24"/>
        </w:rPr>
        <w:sectPr w:rsidR="00B371E3" w:rsidSect="00B371E3">
          <w:pgSz w:w="11906" w:h="16838"/>
          <w:pgMar w:top="1134" w:right="1134" w:bottom="1134" w:left="1701" w:header="708" w:footer="708" w:gutter="0"/>
          <w:cols w:space="720"/>
          <w:docGrid w:linePitch="272"/>
        </w:sectPr>
      </w:pPr>
    </w:p>
    <w:p w:rsidR="00B371E3" w:rsidRPr="00B371E3" w:rsidRDefault="00B371E3" w:rsidP="00B371E3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4"/>
        </w:rPr>
      </w:pPr>
      <w:r w:rsidRPr="00B371E3">
        <w:rPr>
          <w:sz w:val="28"/>
          <w:szCs w:val="24"/>
        </w:rPr>
        <w:lastRenderedPageBreak/>
        <w:t>Раздел 3. Перечень профилактических мероприятий, сроки (периодичность) их проведения</w:t>
      </w:r>
    </w:p>
    <w:p w:rsidR="00B371E3" w:rsidRDefault="00B371E3" w:rsidP="00B371E3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tbl>
      <w:tblPr>
        <w:tblW w:w="15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137"/>
        <w:gridCol w:w="8773"/>
        <w:gridCol w:w="4249"/>
      </w:tblGrid>
      <w:tr w:rsidR="00B371E3" w:rsidTr="00B371E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jc w:val="center"/>
              <w:rPr>
                <w:iCs/>
                <w:szCs w:val="24"/>
                <w:lang w:eastAsia="en-US"/>
              </w:rPr>
            </w:pPr>
            <w:r>
              <w:rPr>
                <w:iCs/>
                <w:szCs w:val="24"/>
                <w:lang w:eastAsia="en-US"/>
              </w:rPr>
              <w:t xml:space="preserve">№ п/п 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jc w:val="center"/>
              <w:rPr>
                <w:iCs/>
                <w:szCs w:val="24"/>
                <w:lang w:eastAsia="en-US"/>
              </w:rPr>
            </w:pPr>
            <w:r>
              <w:rPr>
                <w:iCs/>
                <w:szCs w:val="24"/>
                <w:lang w:eastAsia="en-US"/>
              </w:rPr>
              <w:t xml:space="preserve">Наименование мероприятия </w:t>
            </w: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jc w:val="center"/>
              <w:rPr>
                <w:iCs/>
                <w:szCs w:val="24"/>
                <w:lang w:eastAsia="en-US"/>
              </w:rPr>
            </w:pPr>
            <w:r>
              <w:rPr>
                <w:iCs/>
                <w:szCs w:val="24"/>
                <w:lang w:eastAsia="en-US"/>
              </w:rPr>
              <w:t xml:space="preserve">Срок исполнения 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jc w:val="center"/>
              <w:rPr>
                <w:iCs/>
                <w:szCs w:val="24"/>
                <w:lang w:eastAsia="en-US"/>
              </w:rPr>
            </w:pPr>
            <w:r>
              <w:rPr>
                <w:iCs/>
                <w:szCs w:val="24"/>
                <w:lang w:eastAsia="en-US"/>
              </w:rPr>
              <w:t>Структурное подразделение, ответственное за реализацию;</w:t>
            </w:r>
          </w:p>
          <w:p w:rsidR="00B371E3" w:rsidRDefault="00B371E3" w:rsidP="00B371E3">
            <w:pPr>
              <w:autoSpaceDE w:val="0"/>
              <w:autoSpaceDN w:val="0"/>
              <w:adjustRightInd w:val="0"/>
              <w:jc w:val="center"/>
              <w:rPr>
                <w:iCs/>
                <w:szCs w:val="24"/>
                <w:lang w:eastAsia="en-US"/>
              </w:rPr>
            </w:pPr>
            <w:r>
              <w:rPr>
                <w:iCs/>
                <w:szCs w:val="24"/>
                <w:lang w:eastAsia="en-US"/>
              </w:rPr>
              <w:t>должностные лица, ответственные за реализацию мероприятия</w:t>
            </w:r>
          </w:p>
        </w:tc>
      </w:tr>
      <w:tr w:rsidR="00B371E3" w:rsidTr="00B371E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Информирование</w:t>
            </w: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Постоянно.</w:t>
            </w:r>
          </w:p>
          <w:p w:rsidR="00B371E3" w:rsidRDefault="00B371E3" w:rsidP="00B371E3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Информирование осуществляется посредством размещения сведений, предусмотренных частью 3 статьи 46 Закона № 248-ФЗ на официальном сайте в сети «Интернет»: http://bogotolcity.ru/ (далее - официальный сайт),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  <w:p w:rsidR="00B371E3" w:rsidRDefault="00B371E3" w:rsidP="00B371E3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Контрольный орган обязан размещать и поддерживать в актуальном состоянии на официальном сайте администрации сведения, предусмотренные частью 3 статьи 46 Закона № 248-ФЗ.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1E3" w:rsidRDefault="00B371E3" w:rsidP="00B371E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архитектуры, градостроительства, имущественных и земельных отношений администрации города Боготола;</w:t>
            </w:r>
          </w:p>
          <w:p w:rsidR="00B371E3" w:rsidRDefault="00B371E3" w:rsidP="00B371E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муниципальный инспектор по обеспечению сохранности автомобильных дорог.</w:t>
            </w:r>
          </w:p>
        </w:tc>
      </w:tr>
      <w:tr w:rsidR="00B371E3" w:rsidTr="00B371E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Консультирование</w:t>
            </w: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Постоянно, по запросу.</w:t>
            </w:r>
          </w:p>
          <w:p w:rsidR="00B371E3" w:rsidRDefault="00B371E3" w:rsidP="00B371E3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Консультирование контролируемых лиц и их представителей осуществляется инспекторами по следующим вопросам:</w:t>
            </w:r>
          </w:p>
          <w:p w:rsidR="00B371E3" w:rsidRDefault="00B371E3" w:rsidP="00B371E3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1) порядка проведения контрольных мероприятий;</w:t>
            </w:r>
          </w:p>
          <w:p w:rsidR="00B371E3" w:rsidRDefault="00B371E3" w:rsidP="00B371E3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2) периодичности проведения контрольных мероприятий;</w:t>
            </w:r>
          </w:p>
          <w:p w:rsidR="00B371E3" w:rsidRDefault="00B371E3" w:rsidP="00B371E3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3) порядка принятия решений по итогам контрольных мероприятий;</w:t>
            </w:r>
          </w:p>
          <w:p w:rsidR="00B371E3" w:rsidRDefault="00B371E3" w:rsidP="00B371E3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4) порядка обжалования решений контрольного органа.</w:t>
            </w:r>
          </w:p>
          <w:p w:rsidR="00B371E3" w:rsidRDefault="00B371E3" w:rsidP="00B371E3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Консультирование контролируемых лиц осуществляется: </w:t>
            </w:r>
          </w:p>
          <w:p w:rsidR="00B371E3" w:rsidRDefault="00B371E3" w:rsidP="00B371E3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 и не должно превышать 10 минут.</w:t>
            </w:r>
          </w:p>
          <w:p w:rsidR="00B371E3" w:rsidRDefault="00B371E3" w:rsidP="00B371E3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2) посредством размещения на официальном сайте письменного разъяснения по однотипным обращениям (более 5 однотипных обращений) контролируемых лиц и их представителей, подписанного уполномоченным должностным лицом контрольного органа.</w:t>
            </w:r>
          </w:p>
          <w:p w:rsidR="00B371E3" w:rsidRDefault="00B371E3" w:rsidP="00B371E3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Контрольный орган не предоставляет контролируемым лицам и их представителям в письменной форме информацию по вопросам устного консультирования. Контролируемое лицо вправе направить запрос о предоставлении письменного ответа в сроки, установленные Федеральным законом от 02.05.2006 № 59-ФЗ «О порядке рассмотрения обращений граждан Российской Федерации».</w:t>
            </w:r>
          </w:p>
          <w:p w:rsidR="00B371E3" w:rsidRDefault="00B371E3" w:rsidP="00B371E3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Письменное консультирование контролируемых лиц и их представителей осуществляется по вопросу порядка обжалования решений контрольного органа.</w:t>
            </w:r>
          </w:p>
          <w:p w:rsidR="00B371E3" w:rsidRDefault="00B371E3" w:rsidP="00B371E3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lastRenderedPageBreak/>
              <w:t>Информация о месте приема, а также об установленных для приема днях и часах размещается на официальном сайте администрации города Боготола в сети «Интернет»:</w:t>
            </w:r>
            <w:r>
              <w:t xml:space="preserve"> </w:t>
            </w:r>
            <w:r>
              <w:rPr>
                <w:color w:val="auto"/>
              </w:rPr>
              <w:t>http://bogotolcity.ru/</w:t>
            </w:r>
          </w:p>
          <w:p w:rsidR="00B371E3" w:rsidRDefault="00B371E3" w:rsidP="00B371E3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Должностными лицами, уполномоченными осуществлять контроль, ведется журнал учета консультирований, форма которого утверждается постановлением администрации города Боготола.</w:t>
            </w:r>
          </w:p>
          <w:p w:rsidR="00B371E3" w:rsidRDefault="00B371E3" w:rsidP="00B371E3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Консультирование осуществляется без взимания платы.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Отдел архитектуры, градостроительства, имущественных и земельных отношений администрации города Боготола;</w:t>
            </w:r>
          </w:p>
          <w:p w:rsidR="00B371E3" w:rsidRDefault="00B371E3" w:rsidP="00B371E3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муниципальный инспектор по обеспечению сохранности автомобильных дорог</w:t>
            </w:r>
          </w:p>
        </w:tc>
      </w:tr>
      <w:tr w:rsidR="00B371E3" w:rsidTr="00B371E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Объявление предостережения</w:t>
            </w: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1E3" w:rsidRDefault="00B371E3" w:rsidP="00B371E3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города Боготола сведений о готовящихся нарушениях обязательных требований или признаках нарушений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</w:p>
          <w:p w:rsidR="00B371E3" w:rsidRDefault="00B371E3" w:rsidP="00B371E3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Предостережения объявляются (подписываются) руководителем (заместителем руководителя) органа муниципального контроля не позднее 30 дней со дня получения указанных сведений. Предостережение оформляется в письменной форме, утвержденной приказом Минэкономразвития России от 31.03.2021 № 151 «О типовых формах документов, используемых контрольным (надзорным) органом» или в форме электронного документа и направляется в адрес контролируемого лица. Объявляемые предостережения регистрируются инспектором в журнале учета предостережений с присвоением регистрационного номера. Форма журнала учета предостережений утверждается постановлением администрации города Боготола Красноярского края.</w:t>
            </w:r>
          </w:p>
          <w:p w:rsidR="00B371E3" w:rsidRDefault="00B371E3" w:rsidP="00B371E3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предостережения. Возражение в отношении предостережения рассматривается администрацией города Боготола в течение 15 рабочих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с соответствующей отметкой в журнале учета объявленных предостережений.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архитектуры, градостроительства, имущественных и земельных отношений администрации города Боготола;</w:t>
            </w:r>
          </w:p>
          <w:p w:rsidR="00B371E3" w:rsidRDefault="00B371E3" w:rsidP="00B371E3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муниципальный инспектор по обеспечению сохранности автомобильных дорог</w:t>
            </w:r>
          </w:p>
        </w:tc>
      </w:tr>
    </w:tbl>
    <w:p w:rsidR="00B371E3" w:rsidRDefault="00B371E3" w:rsidP="00B371E3">
      <w:pPr>
        <w:rPr>
          <w:sz w:val="24"/>
          <w:szCs w:val="24"/>
        </w:rPr>
      </w:pPr>
    </w:p>
    <w:p w:rsidR="00B371E3" w:rsidRDefault="00B371E3" w:rsidP="00B371E3">
      <w:pPr>
        <w:rPr>
          <w:sz w:val="24"/>
          <w:szCs w:val="24"/>
        </w:rPr>
      </w:pPr>
    </w:p>
    <w:p w:rsidR="00B371E3" w:rsidRDefault="00B371E3" w:rsidP="00B371E3">
      <w:pPr>
        <w:rPr>
          <w:sz w:val="24"/>
          <w:szCs w:val="24"/>
        </w:rPr>
        <w:sectPr w:rsidR="00B371E3" w:rsidSect="00B371E3">
          <w:pgSz w:w="16838" w:h="11906" w:orient="landscape"/>
          <w:pgMar w:top="851" w:right="851" w:bottom="851" w:left="851" w:header="708" w:footer="708" w:gutter="0"/>
          <w:cols w:space="720"/>
        </w:sectPr>
      </w:pPr>
    </w:p>
    <w:p w:rsidR="00B371E3" w:rsidRPr="00B371E3" w:rsidRDefault="00B371E3" w:rsidP="00B371E3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B371E3">
        <w:rPr>
          <w:bCs/>
          <w:sz w:val="28"/>
          <w:szCs w:val="28"/>
        </w:rPr>
        <w:lastRenderedPageBreak/>
        <w:t>Раздел 4. Показатели результативности и эффективности программы профилактики</w:t>
      </w:r>
    </w:p>
    <w:p w:rsidR="00B371E3" w:rsidRDefault="00B371E3" w:rsidP="00B371E3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:rsidR="00B371E3" w:rsidRDefault="00B371E3" w:rsidP="00B371E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Результатом реализации Программы профилактики является предупреждение нарушений обязательных требований, соблюдение которых оценивается при осуществлении муниципального контроля.</w:t>
      </w:r>
    </w:p>
    <w:p w:rsidR="00B371E3" w:rsidRDefault="00B371E3" w:rsidP="00B371E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Эффективность Программы профилактики оценивается по отчетным показателям. Отчетные показатели отражаются в Программе профилактики на плановый период по итогам календарного года.</w:t>
      </w:r>
    </w:p>
    <w:p w:rsidR="00B371E3" w:rsidRDefault="00B371E3" w:rsidP="00B371E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 профилактики считается эффективной в случае, если все мероприятия, запланированные на отчетный год, выполнены в полном объеме. Если реализация Программы профилактики не отвечает вышеуказанному критерию, уровень эффективности ее реализации признается неудовлетворительным.</w:t>
      </w:r>
    </w:p>
    <w:p w:rsidR="00B371E3" w:rsidRDefault="00B371E3" w:rsidP="00B371E3">
      <w:pPr>
        <w:autoSpaceDE w:val="0"/>
        <w:autoSpaceDN w:val="0"/>
        <w:adjustRightInd w:val="0"/>
        <w:jc w:val="both"/>
        <w:outlineLvl w:val="1"/>
        <w:rPr>
          <w:bCs/>
          <w:i/>
          <w:sz w:val="28"/>
          <w:szCs w:val="28"/>
        </w:rPr>
      </w:pPr>
    </w:p>
    <w:tbl>
      <w:tblPr>
        <w:tblW w:w="94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8791"/>
      </w:tblGrid>
      <w:tr w:rsidR="00B371E3" w:rsidTr="00B371E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показателя</w:t>
            </w:r>
          </w:p>
        </w:tc>
      </w:tr>
      <w:tr w:rsidR="00B371E3" w:rsidTr="00B371E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</w:tr>
      <w:tr w:rsidR="00B371E3" w:rsidTr="00B371E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Удовлетворенность контролируемых лиц и их представителями консультированием контрольного (надзорного) органа</w:t>
            </w:r>
          </w:p>
        </w:tc>
      </w:tr>
      <w:tr w:rsidR="00B371E3" w:rsidTr="00B371E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Обоснованность направления подконтрольным субъектам предостережений о недопустимости нарушения обязательных требований</w:t>
            </w:r>
          </w:p>
        </w:tc>
      </w:tr>
    </w:tbl>
    <w:p w:rsidR="00B371E3" w:rsidRDefault="00B371E3" w:rsidP="00B371E3">
      <w:pPr>
        <w:tabs>
          <w:tab w:val="left" w:pos="993"/>
        </w:tabs>
        <w:jc w:val="both"/>
        <w:rPr>
          <w:spacing w:val="-2"/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реализации программы по итогам года осуществляется по следующим показателям:</w:t>
      </w:r>
    </w:p>
    <w:p w:rsidR="00B371E3" w:rsidRDefault="00B371E3" w:rsidP="00B371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4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6238"/>
        <w:gridCol w:w="2553"/>
      </w:tblGrid>
      <w:tr w:rsidR="00B371E3" w:rsidTr="00B371E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Величина</w:t>
            </w:r>
          </w:p>
        </w:tc>
      </w:tr>
      <w:tr w:rsidR="00B371E3" w:rsidTr="00B371E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100 %</w:t>
            </w:r>
          </w:p>
        </w:tc>
      </w:tr>
      <w:tr w:rsidR="00B371E3" w:rsidTr="00B371E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Удовлетворенность контролируемых лиц и их представителями консультированием контрольного (надзорного)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100 % от числа обратившихся</w:t>
            </w:r>
          </w:p>
        </w:tc>
      </w:tr>
      <w:tr w:rsidR="00B371E3" w:rsidTr="00B371E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Обоснованность объявления подконтрольным субъектам предостережений о недопустимости нарушения обязательных требований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100 %</w:t>
            </w:r>
          </w:p>
        </w:tc>
      </w:tr>
    </w:tbl>
    <w:p w:rsidR="00B371E3" w:rsidRDefault="00B371E3" w:rsidP="00B371E3">
      <w:pPr>
        <w:autoSpaceDE w:val="0"/>
        <w:autoSpaceDN w:val="0"/>
        <w:adjustRightInd w:val="0"/>
        <w:rPr>
          <w:sz w:val="28"/>
          <w:szCs w:val="28"/>
        </w:rPr>
      </w:pPr>
    </w:p>
    <w:p w:rsidR="00B371E3" w:rsidRDefault="00B371E3" w:rsidP="00B371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оценки эффективности и результативности программы используются следующие показатели:</w:t>
      </w:r>
    </w:p>
    <w:p w:rsidR="00B371E3" w:rsidRDefault="00B371E3" w:rsidP="00B371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8"/>
        <w:gridCol w:w="2027"/>
        <w:gridCol w:w="1624"/>
        <w:gridCol w:w="1599"/>
        <w:gridCol w:w="2033"/>
      </w:tblGrid>
      <w:tr w:rsidR="00B371E3" w:rsidTr="00B371E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Показатель 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60% и менее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61-85%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86-99%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100% </w:t>
            </w:r>
          </w:p>
        </w:tc>
      </w:tr>
      <w:tr w:rsidR="00B371E3" w:rsidTr="00B371E3"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Эффект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Недопустимый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Низкий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3" w:rsidRDefault="00B371E3" w:rsidP="00B371E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Плановый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3" w:rsidRDefault="00B371E3" w:rsidP="00B371E3">
            <w:pPr>
              <w:tabs>
                <w:tab w:val="left" w:pos="993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Эффективный</w:t>
            </w:r>
          </w:p>
        </w:tc>
      </w:tr>
    </w:tbl>
    <w:p w:rsidR="00B371E3" w:rsidRDefault="00B371E3" w:rsidP="00B371E3">
      <w:pPr>
        <w:jc w:val="both"/>
        <w:rPr>
          <w:sz w:val="28"/>
          <w:szCs w:val="28"/>
          <w:highlight w:val="yellow"/>
        </w:rPr>
      </w:pPr>
    </w:p>
    <w:p w:rsidR="00B371E3" w:rsidRDefault="00B371E3" w:rsidP="00B371E3">
      <w:pPr>
        <w:rPr>
          <w:sz w:val="28"/>
          <w:szCs w:val="28"/>
        </w:rPr>
      </w:pPr>
    </w:p>
    <w:p w:rsidR="00B371E3" w:rsidRDefault="00B371E3" w:rsidP="00B371E3">
      <w:pPr>
        <w:jc w:val="center"/>
        <w:rPr>
          <w:sz w:val="28"/>
          <w:szCs w:val="28"/>
        </w:rPr>
      </w:pPr>
    </w:p>
    <w:p w:rsidR="00B371E3" w:rsidRDefault="00B371E3" w:rsidP="00B371E3">
      <w:pPr>
        <w:jc w:val="center"/>
        <w:outlineLvl w:val="0"/>
        <w:rPr>
          <w:b/>
          <w:sz w:val="28"/>
          <w:szCs w:val="28"/>
        </w:rPr>
      </w:pPr>
    </w:p>
    <w:p w:rsidR="00B371E3" w:rsidRDefault="00B371E3" w:rsidP="00B371E3">
      <w:pPr>
        <w:jc w:val="center"/>
        <w:outlineLvl w:val="0"/>
        <w:rPr>
          <w:b/>
          <w:sz w:val="28"/>
          <w:szCs w:val="28"/>
        </w:rPr>
      </w:pPr>
    </w:p>
    <w:p w:rsidR="00B371E3" w:rsidRDefault="00B371E3" w:rsidP="00B371E3">
      <w:pPr>
        <w:jc w:val="center"/>
        <w:outlineLvl w:val="0"/>
        <w:rPr>
          <w:b/>
          <w:sz w:val="28"/>
          <w:szCs w:val="28"/>
        </w:rPr>
      </w:pPr>
    </w:p>
    <w:p w:rsidR="00B371E3" w:rsidRDefault="00B371E3" w:rsidP="00B371E3">
      <w:pPr>
        <w:jc w:val="center"/>
        <w:outlineLvl w:val="0"/>
        <w:rPr>
          <w:b/>
          <w:sz w:val="28"/>
          <w:szCs w:val="28"/>
        </w:rPr>
      </w:pPr>
    </w:p>
    <w:p w:rsidR="00B371E3" w:rsidRDefault="00B371E3" w:rsidP="00B371E3">
      <w:pPr>
        <w:jc w:val="center"/>
        <w:outlineLvl w:val="0"/>
        <w:rPr>
          <w:b/>
          <w:sz w:val="28"/>
          <w:szCs w:val="28"/>
        </w:rPr>
      </w:pPr>
    </w:p>
    <w:p w:rsidR="00B371E3" w:rsidRDefault="00B371E3" w:rsidP="00B371E3">
      <w:pPr>
        <w:jc w:val="center"/>
        <w:outlineLvl w:val="0"/>
        <w:rPr>
          <w:b/>
          <w:sz w:val="28"/>
          <w:szCs w:val="28"/>
        </w:rPr>
      </w:pPr>
    </w:p>
    <w:p w:rsidR="00B371E3" w:rsidRDefault="00B371E3" w:rsidP="00B371E3">
      <w:pPr>
        <w:jc w:val="center"/>
        <w:outlineLvl w:val="0"/>
        <w:rPr>
          <w:b/>
          <w:sz w:val="28"/>
          <w:szCs w:val="28"/>
        </w:rPr>
      </w:pPr>
    </w:p>
    <w:p w:rsidR="00B371E3" w:rsidRDefault="00B371E3" w:rsidP="00B371E3">
      <w:pPr>
        <w:jc w:val="center"/>
        <w:outlineLvl w:val="0"/>
        <w:rPr>
          <w:b/>
          <w:sz w:val="28"/>
          <w:szCs w:val="28"/>
        </w:rPr>
      </w:pPr>
    </w:p>
    <w:p w:rsidR="00B371E3" w:rsidRDefault="00B371E3" w:rsidP="00B371E3">
      <w:pPr>
        <w:jc w:val="center"/>
        <w:outlineLvl w:val="0"/>
        <w:rPr>
          <w:b/>
          <w:sz w:val="28"/>
          <w:szCs w:val="28"/>
        </w:rPr>
      </w:pPr>
    </w:p>
    <w:p w:rsidR="00B371E3" w:rsidRDefault="00B371E3" w:rsidP="00B371E3">
      <w:pPr>
        <w:jc w:val="center"/>
        <w:outlineLvl w:val="0"/>
        <w:rPr>
          <w:b/>
          <w:sz w:val="28"/>
          <w:szCs w:val="28"/>
        </w:rPr>
      </w:pPr>
    </w:p>
    <w:p w:rsidR="00B371E3" w:rsidRDefault="00B371E3" w:rsidP="00B371E3">
      <w:pPr>
        <w:jc w:val="center"/>
        <w:outlineLvl w:val="0"/>
        <w:rPr>
          <w:b/>
          <w:sz w:val="28"/>
          <w:szCs w:val="28"/>
        </w:rPr>
      </w:pPr>
    </w:p>
    <w:p w:rsidR="00B371E3" w:rsidRDefault="00B371E3" w:rsidP="00B371E3">
      <w:pPr>
        <w:jc w:val="center"/>
        <w:outlineLvl w:val="0"/>
        <w:rPr>
          <w:b/>
          <w:sz w:val="28"/>
          <w:szCs w:val="28"/>
        </w:rPr>
      </w:pPr>
    </w:p>
    <w:p w:rsidR="00B371E3" w:rsidRDefault="00B371E3" w:rsidP="00B371E3">
      <w:pPr>
        <w:jc w:val="center"/>
        <w:outlineLvl w:val="0"/>
        <w:rPr>
          <w:b/>
          <w:sz w:val="28"/>
          <w:szCs w:val="28"/>
        </w:rPr>
      </w:pPr>
    </w:p>
    <w:p w:rsidR="00B371E3" w:rsidRDefault="00B371E3" w:rsidP="00B371E3">
      <w:pPr>
        <w:jc w:val="center"/>
        <w:outlineLvl w:val="0"/>
        <w:rPr>
          <w:b/>
          <w:sz w:val="28"/>
          <w:szCs w:val="28"/>
        </w:rPr>
      </w:pPr>
    </w:p>
    <w:p w:rsidR="00B371E3" w:rsidRDefault="00B371E3" w:rsidP="00B371E3">
      <w:pPr>
        <w:jc w:val="center"/>
        <w:outlineLvl w:val="0"/>
        <w:rPr>
          <w:b/>
          <w:sz w:val="28"/>
          <w:szCs w:val="28"/>
        </w:rPr>
      </w:pPr>
    </w:p>
    <w:p w:rsidR="00B371E3" w:rsidRDefault="00B371E3" w:rsidP="00B371E3">
      <w:pPr>
        <w:jc w:val="center"/>
        <w:outlineLvl w:val="0"/>
        <w:rPr>
          <w:b/>
          <w:sz w:val="28"/>
          <w:szCs w:val="28"/>
        </w:rPr>
      </w:pPr>
    </w:p>
    <w:p w:rsidR="00B371E3" w:rsidRDefault="00B371E3" w:rsidP="00B371E3">
      <w:pPr>
        <w:jc w:val="center"/>
        <w:outlineLvl w:val="0"/>
        <w:rPr>
          <w:b/>
          <w:sz w:val="28"/>
          <w:szCs w:val="28"/>
        </w:rPr>
      </w:pPr>
    </w:p>
    <w:p w:rsidR="00B371E3" w:rsidRDefault="00B371E3" w:rsidP="00B371E3">
      <w:pPr>
        <w:jc w:val="center"/>
        <w:outlineLvl w:val="0"/>
        <w:rPr>
          <w:b/>
          <w:sz w:val="28"/>
          <w:szCs w:val="28"/>
        </w:rPr>
      </w:pPr>
    </w:p>
    <w:p w:rsidR="00B371E3" w:rsidRDefault="00B371E3" w:rsidP="00B371E3">
      <w:pPr>
        <w:jc w:val="center"/>
        <w:outlineLvl w:val="0"/>
        <w:rPr>
          <w:b/>
          <w:sz w:val="28"/>
          <w:szCs w:val="28"/>
        </w:rPr>
      </w:pPr>
    </w:p>
    <w:p w:rsidR="00B371E3" w:rsidRDefault="00B371E3" w:rsidP="00B371E3">
      <w:pPr>
        <w:jc w:val="center"/>
        <w:outlineLvl w:val="0"/>
        <w:rPr>
          <w:b/>
          <w:sz w:val="28"/>
          <w:szCs w:val="28"/>
        </w:rPr>
      </w:pPr>
    </w:p>
    <w:p w:rsidR="00B371E3" w:rsidRDefault="00B371E3" w:rsidP="00B371E3">
      <w:pPr>
        <w:jc w:val="center"/>
        <w:outlineLvl w:val="0"/>
        <w:rPr>
          <w:b/>
          <w:sz w:val="28"/>
          <w:szCs w:val="28"/>
        </w:rPr>
      </w:pPr>
    </w:p>
    <w:p w:rsidR="00B371E3" w:rsidRDefault="00B371E3" w:rsidP="00B371E3">
      <w:pPr>
        <w:jc w:val="center"/>
        <w:outlineLvl w:val="0"/>
        <w:rPr>
          <w:b/>
          <w:sz w:val="28"/>
          <w:szCs w:val="28"/>
        </w:rPr>
      </w:pPr>
    </w:p>
    <w:p w:rsidR="00B371E3" w:rsidRDefault="00B371E3" w:rsidP="00B371E3">
      <w:pPr>
        <w:jc w:val="center"/>
        <w:outlineLvl w:val="0"/>
        <w:rPr>
          <w:b/>
          <w:sz w:val="28"/>
          <w:szCs w:val="28"/>
        </w:rPr>
      </w:pPr>
    </w:p>
    <w:p w:rsidR="00B371E3" w:rsidRDefault="00B371E3" w:rsidP="00B371E3">
      <w:pPr>
        <w:jc w:val="center"/>
        <w:outlineLvl w:val="0"/>
        <w:rPr>
          <w:b/>
          <w:sz w:val="28"/>
          <w:szCs w:val="28"/>
        </w:rPr>
      </w:pPr>
    </w:p>
    <w:p w:rsidR="00B371E3" w:rsidRDefault="00B371E3" w:rsidP="00B371E3">
      <w:pPr>
        <w:ind w:left="5940"/>
        <w:jc w:val="right"/>
      </w:pPr>
    </w:p>
    <w:p w:rsidR="009007BF" w:rsidRPr="00B371E3" w:rsidRDefault="009007BF" w:rsidP="00B371E3"/>
    <w:sectPr w:rsidR="009007BF" w:rsidRPr="00B371E3" w:rsidSect="00B371E3">
      <w:head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56D" w:rsidRDefault="002C456D" w:rsidP="00B81BFE">
      <w:r>
        <w:separator/>
      </w:r>
    </w:p>
  </w:endnote>
  <w:endnote w:type="continuationSeparator" w:id="0">
    <w:p w:rsidR="002C456D" w:rsidRDefault="002C456D" w:rsidP="00B81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56D" w:rsidRDefault="002C456D" w:rsidP="00B81BFE">
      <w:r>
        <w:separator/>
      </w:r>
    </w:p>
  </w:footnote>
  <w:footnote w:type="continuationSeparator" w:id="0">
    <w:p w:rsidR="002C456D" w:rsidRDefault="002C456D" w:rsidP="00B81B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BFE" w:rsidRDefault="00B81BFE" w:rsidP="00B81BFE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452449"/>
    <w:multiLevelType w:val="hybridMultilevel"/>
    <w:tmpl w:val="C8982298"/>
    <w:lvl w:ilvl="0" w:tplc="48901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7BF"/>
    <w:rsid w:val="000C2FEC"/>
    <w:rsid w:val="00136061"/>
    <w:rsid w:val="0016555A"/>
    <w:rsid w:val="002C456D"/>
    <w:rsid w:val="00605D53"/>
    <w:rsid w:val="00636AA1"/>
    <w:rsid w:val="00662E0B"/>
    <w:rsid w:val="007801E2"/>
    <w:rsid w:val="008458BC"/>
    <w:rsid w:val="00882F82"/>
    <w:rsid w:val="009007BF"/>
    <w:rsid w:val="009C3380"/>
    <w:rsid w:val="00A866A3"/>
    <w:rsid w:val="00B371E3"/>
    <w:rsid w:val="00B81BFE"/>
    <w:rsid w:val="00C823D9"/>
    <w:rsid w:val="00D218D8"/>
    <w:rsid w:val="00D83B59"/>
    <w:rsid w:val="00E06C8A"/>
    <w:rsid w:val="00E41ACA"/>
    <w:rsid w:val="00E64014"/>
    <w:rsid w:val="00F03EE5"/>
    <w:rsid w:val="00F73744"/>
    <w:rsid w:val="00F807DA"/>
    <w:rsid w:val="00FF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952E37-ECD0-44C2-BB23-5A3478F8F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007BF"/>
    <w:rPr>
      <w:color w:val="0000FF"/>
      <w:u w:val="single"/>
    </w:rPr>
  </w:style>
  <w:style w:type="paragraph" w:customStyle="1" w:styleId="ConsPlusNormal">
    <w:name w:val="ConsPlusNormal"/>
    <w:link w:val="ConsPlusNormal1"/>
    <w:rsid w:val="009007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link w:val="a5"/>
    <w:uiPriority w:val="34"/>
    <w:qFormat/>
    <w:rsid w:val="009007B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styleId="a6">
    <w:name w:val="Emphasis"/>
    <w:uiPriority w:val="20"/>
    <w:qFormat/>
    <w:rsid w:val="009007BF"/>
    <w:rPr>
      <w:i/>
      <w:iCs/>
    </w:rPr>
  </w:style>
  <w:style w:type="character" w:customStyle="1" w:styleId="ConsPlusNormal1">
    <w:name w:val="ConsPlusNormal1"/>
    <w:link w:val="ConsPlusNormal"/>
    <w:locked/>
    <w:rsid w:val="009007BF"/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00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007BF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5">
    <w:name w:val="Абзац списка Знак"/>
    <w:link w:val="a4"/>
    <w:uiPriority w:val="34"/>
    <w:locked/>
    <w:rsid w:val="009007BF"/>
    <w:rPr>
      <w:rFonts w:ascii="Calibri" w:eastAsia="Calibri" w:hAnsi="Calibri" w:cs="Times New Roman"/>
      <w:lang w:val="x-none"/>
    </w:rPr>
  </w:style>
  <w:style w:type="paragraph" w:styleId="a7">
    <w:name w:val="header"/>
    <w:basedOn w:val="a"/>
    <w:link w:val="a8"/>
    <w:uiPriority w:val="99"/>
    <w:unhideWhenUsed/>
    <w:rsid w:val="00B81BF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1B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1BF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1B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B81B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68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4E32A31A176726FF77A9EFC32AC1AADF1A11E10915B9C2EAEB08B6420BA89D5285C3D8291066ADE36704B4B5FA87C24CDB8E14FED710BCUBy5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2541</Words>
  <Characters>14489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Pavlovich UV</dc:creator>
  <cp:keywords/>
  <dc:description/>
  <cp:lastModifiedBy>Silina LA</cp:lastModifiedBy>
  <cp:revision>14</cp:revision>
  <dcterms:created xsi:type="dcterms:W3CDTF">2021-09-29T03:53:00Z</dcterms:created>
  <dcterms:modified xsi:type="dcterms:W3CDTF">2025-01-10T04:09:00Z</dcterms:modified>
</cp:coreProperties>
</file>