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6701">
        <w:rPr>
          <w:rFonts w:ascii="Times New Roman" w:hAnsi="Times New Roman" w:cs="Times New Roman"/>
          <w:b/>
          <w:sz w:val="52"/>
          <w:szCs w:val="52"/>
        </w:rPr>
        <w:t xml:space="preserve">Итоги социально-экономического развития муниципального образования </w:t>
      </w:r>
      <w:r w:rsidR="00B34E55">
        <w:rPr>
          <w:rFonts w:ascii="Times New Roman" w:hAnsi="Times New Roman" w:cs="Times New Roman"/>
          <w:b/>
          <w:sz w:val="52"/>
          <w:szCs w:val="52"/>
        </w:rPr>
        <w:t xml:space="preserve">город </w:t>
      </w:r>
      <w:r w:rsidRPr="005D6701">
        <w:rPr>
          <w:rFonts w:ascii="Times New Roman" w:hAnsi="Times New Roman" w:cs="Times New Roman"/>
          <w:b/>
          <w:sz w:val="52"/>
          <w:szCs w:val="52"/>
        </w:rPr>
        <w:t>Боготол</w:t>
      </w:r>
    </w:p>
    <w:p w:rsidR="005D6701" w:rsidRPr="005D6701" w:rsidRDefault="00177B5D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за январь – июнь 20</w:t>
      </w:r>
      <w:r w:rsidR="005D790F">
        <w:rPr>
          <w:rFonts w:ascii="Times New Roman" w:hAnsi="Times New Roman" w:cs="Times New Roman"/>
          <w:b/>
          <w:sz w:val="52"/>
          <w:szCs w:val="52"/>
        </w:rPr>
        <w:t>2</w:t>
      </w:r>
      <w:r w:rsidR="001E5EBC">
        <w:rPr>
          <w:rFonts w:ascii="Times New Roman" w:hAnsi="Times New Roman" w:cs="Times New Roman"/>
          <w:b/>
          <w:sz w:val="52"/>
          <w:szCs w:val="52"/>
        </w:rPr>
        <w:t>4</w:t>
      </w:r>
      <w:r w:rsidR="005D6701" w:rsidRPr="005D6701">
        <w:rPr>
          <w:rFonts w:ascii="Times New Roman" w:hAnsi="Times New Roman" w:cs="Times New Roman"/>
          <w:b/>
          <w:sz w:val="52"/>
          <w:szCs w:val="52"/>
        </w:rPr>
        <w:t xml:space="preserve"> года</w:t>
      </w: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6701">
        <w:rPr>
          <w:rFonts w:ascii="Times New Roman" w:hAnsi="Times New Roman" w:cs="Times New Roman"/>
          <w:b/>
          <w:sz w:val="52"/>
          <w:szCs w:val="52"/>
        </w:rPr>
        <w:t>и оценка предполагаемых итогов</w:t>
      </w:r>
    </w:p>
    <w:p w:rsidR="005D6701" w:rsidRPr="005D6701" w:rsidRDefault="005D6701" w:rsidP="001254F5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6701">
        <w:rPr>
          <w:rFonts w:ascii="Times New Roman" w:hAnsi="Times New Roman" w:cs="Times New Roman"/>
          <w:b/>
          <w:sz w:val="52"/>
          <w:szCs w:val="52"/>
        </w:rPr>
        <w:t>на 20</w:t>
      </w:r>
      <w:r w:rsidR="005D790F">
        <w:rPr>
          <w:rFonts w:ascii="Times New Roman" w:hAnsi="Times New Roman" w:cs="Times New Roman"/>
          <w:b/>
          <w:sz w:val="52"/>
          <w:szCs w:val="52"/>
        </w:rPr>
        <w:t>2</w:t>
      </w:r>
      <w:r w:rsidR="001E5EBC">
        <w:rPr>
          <w:rFonts w:ascii="Times New Roman" w:hAnsi="Times New Roman" w:cs="Times New Roman"/>
          <w:b/>
          <w:sz w:val="52"/>
          <w:szCs w:val="52"/>
        </w:rPr>
        <w:t>4</w:t>
      </w:r>
      <w:r w:rsidRPr="005D6701">
        <w:rPr>
          <w:rFonts w:ascii="Times New Roman" w:hAnsi="Times New Roman" w:cs="Times New Roman"/>
          <w:b/>
          <w:sz w:val="52"/>
          <w:szCs w:val="52"/>
        </w:rPr>
        <w:t xml:space="preserve"> год</w:t>
      </w: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701" w:rsidRPr="005D6701" w:rsidRDefault="005D6701" w:rsidP="005D6701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70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ОГЛАВЛЕНИЕ </w:t>
      </w:r>
    </w:p>
    <w:p w:rsidR="005D6701" w:rsidRPr="003152D2" w:rsidRDefault="007A1B0C" w:rsidP="005D6701">
      <w:pPr>
        <w:pStyle w:val="1"/>
        <w:rPr>
          <w:rFonts w:asciiTheme="minorHAnsi" w:eastAsiaTheme="minorEastAsia" w:hAnsiTheme="minorHAnsi" w:cstheme="minorBidi"/>
          <w:kern w:val="0"/>
        </w:rPr>
      </w:pPr>
      <w:r w:rsidRPr="003152D2">
        <w:fldChar w:fldCharType="begin"/>
      </w:r>
      <w:r w:rsidR="005D6701" w:rsidRPr="003152D2">
        <w:instrText xml:space="preserve"> TOC \o "1-3" \n \h \z \u </w:instrText>
      </w:r>
      <w:r w:rsidRPr="003152D2">
        <w:fldChar w:fldCharType="separate"/>
      </w:r>
    </w:p>
    <w:p w:rsidR="009C4A61" w:rsidRPr="003152D2" w:rsidRDefault="009C4A61" w:rsidP="003152D2">
      <w:pPr>
        <w:pStyle w:val="2"/>
        <w:jc w:val="both"/>
      </w:pPr>
      <w:r w:rsidRPr="003152D2">
        <w:t>1. Демографическая ситуация</w:t>
      </w:r>
      <w:r w:rsidR="003152D2">
        <w:t>………………………………………………..3</w:t>
      </w:r>
    </w:p>
    <w:p w:rsidR="009C4A61" w:rsidRPr="003152D2" w:rsidRDefault="009C4A61" w:rsidP="003152D2">
      <w:pPr>
        <w:pStyle w:val="2"/>
        <w:jc w:val="both"/>
      </w:pPr>
      <w:r w:rsidRPr="003152D2">
        <w:t>2. Рынок труда</w:t>
      </w:r>
      <w:r w:rsidR="003152D2">
        <w:t>…………………………………………………………………..</w:t>
      </w:r>
      <w:r w:rsidR="00F46FBB">
        <w:t>.</w:t>
      </w:r>
      <w:r w:rsidR="003152D2">
        <w:t>3</w:t>
      </w:r>
    </w:p>
    <w:p w:rsidR="005D6701" w:rsidRPr="003152D2" w:rsidRDefault="009C4A61" w:rsidP="003152D2">
      <w:pPr>
        <w:pStyle w:val="2"/>
        <w:jc w:val="both"/>
        <w:rPr>
          <w:rFonts w:eastAsiaTheme="minorEastAsia"/>
        </w:rPr>
      </w:pPr>
      <w:r w:rsidRPr="003152D2">
        <w:t>3. Промышленность</w:t>
      </w:r>
      <w:r w:rsidR="003152D2">
        <w:t>…………………………………………………………....</w:t>
      </w:r>
      <w:r w:rsidR="00F46FBB">
        <w:t>.</w:t>
      </w:r>
      <w:r w:rsidR="003152D2">
        <w:t>4</w:t>
      </w:r>
      <w:hyperlink w:anchor="_Toc495495121" w:history="1"/>
    </w:p>
    <w:p w:rsidR="005D6701" w:rsidRPr="003152D2" w:rsidRDefault="009C4A61" w:rsidP="003152D2">
      <w:pPr>
        <w:pStyle w:val="3"/>
        <w:contextualSpacing/>
        <w:jc w:val="both"/>
        <w:rPr>
          <w:rFonts w:eastAsiaTheme="minorEastAsia"/>
          <w:b w:val="0"/>
          <w:iCs w:val="0"/>
          <w:sz w:val="28"/>
          <w:szCs w:val="28"/>
        </w:rPr>
      </w:pPr>
      <w:r w:rsidRPr="003152D2">
        <w:rPr>
          <w:rFonts w:eastAsiaTheme="minorEastAsia"/>
          <w:b w:val="0"/>
          <w:iCs w:val="0"/>
          <w:sz w:val="28"/>
          <w:szCs w:val="28"/>
        </w:rPr>
        <w:t>Объем отгруженной продукции по видам деятельности</w:t>
      </w:r>
      <w:r w:rsidR="003152D2">
        <w:rPr>
          <w:rFonts w:eastAsiaTheme="minorEastAsia"/>
          <w:b w:val="0"/>
          <w:iCs w:val="0"/>
          <w:sz w:val="28"/>
          <w:szCs w:val="28"/>
        </w:rPr>
        <w:t>…………………</w:t>
      </w:r>
      <w:r w:rsidR="00C145AC">
        <w:rPr>
          <w:rFonts w:eastAsiaTheme="minorEastAsia"/>
          <w:b w:val="0"/>
          <w:iCs w:val="0"/>
          <w:sz w:val="28"/>
          <w:szCs w:val="28"/>
        </w:rPr>
        <w:t>.</w:t>
      </w:r>
      <w:r w:rsidR="003152D2">
        <w:rPr>
          <w:rFonts w:eastAsiaTheme="minorEastAsia"/>
          <w:b w:val="0"/>
          <w:iCs w:val="0"/>
          <w:sz w:val="28"/>
          <w:szCs w:val="28"/>
        </w:rPr>
        <w:t>..4</w:t>
      </w:r>
    </w:p>
    <w:p w:rsidR="005D6701" w:rsidRPr="003152D2" w:rsidRDefault="009C4A61" w:rsidP="003152D2">
      <w:pPr>
        <w:pStyle w:val="2"/>
        <w:jc w:val="both"/>
        <w:rPr>
          <w:rFonts w:eastAsiaTheme="minorEastAsia"/>
        </w:rPr>
      </w:pPr>
      <w:r w:rsidRPr="003152D2">
        <w:t xml:space="preserve">4. </w:t>
      </w:r>
      <w:hyperlink w:anchor="_Toc495495125" w:history="1">
        <w:r w:rsidR="005D6701" w:rsidRPr="003152D2">
          <w:rPr>
            <w:rStyle w:val="a9"/>
          </w:rPr>
          <w:t>Сельское хозяйство</w:t>
        </w:r>
      </w:hyperlink>
      <w:r w:rsidRPr="003152D2">
        <w:t>, лесное хозяйство</w:t>
      </w:r>
      <w:r w:rsidR="003152D2">
        <w:t>………………………………….</w:t>
      </w:r>
      <w:r w:rsidR="00C145AC">
        <w:t>.</w:t>
      </w:r>
      <w:r w:rsidR="003152D2">
        <w:t>.6</w:t>
      </w:r>
    </w:p>
    <w:p w:rsidR="005D6701" w:rsidRPr="003152D2" w:rsidRDefault="009C4A61" w:rsidP="003152D2">
      <w:pPr>
        <w:pStyle w:val="2"/>
        <w:jc w:val="both"/>
        <w:rPr>
          <w:rFonts w:eastAsiaTheme="minorEastAsia"/>
        </w:rPr>
      </w:pPr>
      <w:r w:rsidRPr="003152D2">
        <w:t>5. Малое и среднее предпринимательство</w:t>
      </w:r>
      <w:r w:rsidR="003152D2">
        <w:t>…………………………………..6</w:t>
      </w:r>
      <w:r w:rsidRPr="003152D2">
        <w:rPr>
          <w:rFonts w:eastAsiaTheme="minorEastAsia"/>
        </w:rPr>
        <w:t xml:space="preserve"> </w:t>
      </w:r>
    </w:p>
    <w:p w:rsidR="009C4A61" w:rsidRPr="003152D2" w:rsidRDefault="009C4A61" w:rsidP="003152D2">
      <w:pPr>
        <w:pStyle w:val="2"/>
        <w:jc w:val="both"/>
      </w:pPr>
      <w:r w:rsidRPr="003152D2">
        <w:t>6. Инвестиции</w:t>
      </w:r>
      <w:r w:rsidR="009603D8">
        <w:t>…………………………………………………………………...7</w:t>
      </w:r>
    </w:p>
    <w:p w:rsidR="00A53BC1" w:rsidRPr="003163AA" w:rsidRDefault="009C4A61" w:rsidP="003163AA">
      <w:pPr>
        <w:pStyle w:val="2"/>
        <w:jc w:val="both"/>
      </w:pPr>
      <w:r w:rsidRPr="003152D2">
        <w:t xml:space="preserve">7. </w:t>
      </w:r>
      <w:hyperlink w:anchor="_Toc495495131" w:history="1">
        <w:r w:rsidR="005D6701" w:rsidRPr="003152D2">
          <w:rPr>
            <w:rStyle w:val="a9"/>
          </w:rPr>
          <w:t>Строительство</w:t>
        </w:r>
      </w:hyperlink>
      <w:r w:rsidR="003152D2" w:rsidRPr="003152D2">
        <w:rPr>
          <w:rStyle w:val="a9"/>
          <w:color w:val="auto"/>
          <w:u w:val="none"/>
        </w:rPr>
        <w:t>………………………………………………………………..7</w:t>
      </w:r>
    </w:p>
    <w:p w:rsidR="00A53BC1" w:rsidRPr="003152D2" w:rsidRDefault="003163AA" w:rsidP="003152D2">
      <w:pPr>
        <w:tabs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8</w:t>
      </w:r>
      <w:r w:rsidR="00A53BC1" w:rsidRPr="003152D2">
        <w:rPr>
          <w:rFonts w:ascii="Times New Roman" w:hAnsi="Times New Roman" w:cs="Times New Roman"/>
          <w:smallCaps/>
          <w:sz w:val="28"/>
          <w:szCs w:val="28"/>
        </w:rPr>
        <w:t>. Торговля, общественное питание</w:t>
      </w:r>
      <w:r w:rsidR="003152D2">
        <w:rPr>
          <w:rFonts w:ascii="Times New Roman" w:hAnsi="Times New Roman" w:cs="Times New Roman"/>
          <w:smallCaps/>
          <w:sz w:val="28"/>
          <w:szCs w:val="28"/>
        </w:rPr>
        <w:t>………………………………………</w:t>
      </w:r>
      <w:r w:rsidR="00C145AC">
        <w:rPr>
          <w:rFonts w:ascii="Times New Roman" w:hAnsi="Times New Roman" w:cs="Times New Roman"/>
          <w:smallCaps/>
          <w:sz w:val="28"/>
          <w:szCs w:val="28"/>
        </w:rPr>
        <w:t>..</w:t>
      </w:r>
      <w:r w:rsidR="005710E2">
        <w:rPr>
          <w:rFonts w:ascii="Times New Roman" w:hAnsi="Times New Roman" w:cs="Times New Roman"/>
          <w:smallCaps/>
          <w:sz w:val="28"/>
          <w:szCs w:val="28"/>
        </w:rPr>
        <w:t>...8</w:t>
      </w:r>
    </w:p>
    <w:p w:rsidR="005D6701" w:rsidRPr="003152D2" w:rsidRDefault="003163AA" w:rsidP="003152D2">
      <w:pPr>
        <w:tabs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9</w:t>
      </w:r>
      <w:r w:rsidR="00A53BC1" w:rsidRPr="003152D2">
        <w:rPr>
          <w:rFonts w:ascii="Times New Roman" w:hAnsi="Times New Roman" w:cs="Times New Roman"/>
          <w:smallCaps/>
          <w:sz w:val="28"/>
          <w:szCs w:val="28"/>
        </w:rPr>
        <w:t xml:space="preserve">. </w:t>
      </w:r>
      <w:hyperlink w:anchor="_Toc495495132" w:history="1">
        <w:r w:rsidR="005D6701" w:rsidRPr="003152D2">
          <w:rPr>
            <w:rStyle w:val="a9"/>
            <w:rFonts w:ascii="Times New Roman" w:hAnsi="Times New Roman" w:cs="Times New Roman"/>
            <w:smallCaps/>
            <w:sz w:val="28"/>
            <w:szCs w:val="28"/>
          </w:rPr>
          <w:t>Жилищно-коммунальное хозяйство</w:t>
        </w:r>
      </w:hyperlink>
      <w:r w:rsidR="00DD7712">
        <w:rPr>
          <w:rStyle w:val="a9"/>
          <w:rFonts w:ascii="Times New Roman" w:hAnsi="Times New Roman" w:cs="Times New Roman"/>
          <w:smallCaps/>
          <w:color w:val="auto"/>
          <w:sz w:val="28"/>
          <w:szCs w:val="28"/>
          <w:u w:val="none"/>
        </w:rPr>
        <w:t>…………………………………</w:t>
      </w:r>
      <w:r>
        <w:rPr>
          <w:rStyle w:val="a9"/>
          <w:rFonts w:ascii="Times New Roman" w:hAnsi="Times New Roman" w:cs="Times New Roman"/>
          <w:smallCaps/>
          <w:color w:val="auto"/>
          <w:sz w:val="28"/>
          <w:szCs w:val="28"/>
          <w:u w:val="none"/>
        </w:rPr>
        <w:t>..</w:t>
      </w:r>
      <w:r w:rsidR="005710E2">
        <w:rPr>
          <w:rStyle w:val="a9"/>
          <w:rFonts w:ascii="Times New Roman" w:hAnsi="Times New Roman" w:cs="Times New Roman"/>
          <w:smallCaps/>
          <w:color w:val="auto"/>
          <w:sz w:val="28"/>
          <w:szCs w:val="28"/>
          <w:u w:val="none"/>
        </w:rPr>
        <w:t>.....9</w:t>
      </w:r>
    </w:p>
    <w:p w:rsidR="00A53BC1" w:rsidRPr="003152D2" w:rsidRDefault="003163AA" w:rsidP="003152D2">
      <w:pPr>
        <w:tabs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10</w:t>
      </w:r>
      <w:r w:rsidR="00A53BC1" w:rsidRPr="003152D2">
        <w:rPr>
          <w:rFonts w:ascii="Times New Roman" w:hAnsi="Times New Roman" w:cs="Times New Roman"/>
          <w:smallCaps/>
          <w:sz w:val="28"/>
          <w:szCs w:val="28"/>
        </w:rPr>
        <w:t>. Платные услуги населению</w:t>
      </w:r>
      <w:r w:rsidR="00685437">
        <w:rPr>
          <w:rFonts w:ascii="Times New Roman" w:hAnsi="Times New Roman" w:cs="Times New Roman"/>
          <w:smallCaps/>
          <w:sz w:val="28"/>
          <w:szCs w:val="28"/>
        </w:rPr>
        <w:t>………………………………………..……1</w:t>
      </w:r>
      <w:r w:rsidR="00C145AC">
        <w:rPr>
          <w:rFonts w:ascii="Times New Roman" w:hAnsi="Times New Roman" w:cs="Times New Roman"/>
          <w:smallCaps/>
          <w:sz w:val="28"/>
          <w:szCs w:val="28"/>
        </w:rPr>
        <w:t>0</w:t>
      </w:r>
    </w:p>
    <w:p w:rsidR="00A53BC1" w:rsidRPr="003152D2" w:rsidRDefault="003163AA" w:rsidP="003152D2">
      <w:pPr>
        <w:tabs>
          <w:tab w:val="left" w:pos="142"/>
        </w:tabs>
        <w:ind w:left="142"/>
        <w:contextualSpacing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11</w:t>
      </w:r>
      <w:r w:rsidR="00A53BC1" w:rsidRPr="003152D2">
        <w:rPr>
          <w:rFonts w:ascii="Times New Roman" w:hAnsi="Times New Roman" w:cs="Times New Roman"/>
          <w:smallCaps/>
          <w:sz w:val="28"/>
          <w:szCs w:val="28"/>
        </w:rPr>
        <w:t>. Уровень жизни населения</w:t>
      </w:r>
      <w:r>
        <w:rPr>
          <w:rFonts w:ascii="Times New Roman" w:hAnsi="Times New Roman" w:cs="Times New Roman"/>
          <w:smallCaps/>
          <w:sz w:val="28"/>
          <w:szCs w:val="28"/>
        </w:rPr>
        <w:t>………………………………………………..10</w:t>
      </w:r>
    </w:p>
    <w:p w:rsidR="005D6701" w:rsidRDefault="007A1B0C" w:rsidP="005D6701">
      <w:pPr>
        <w:ind w:firstLine="567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3152D2">
        <w:rPr>
          <w:rFonts w:ascii="Times New Roman" w:hAnsi="Times New Roman" w:cs="Times New Roman"/>
          <w:b/>
          <w:noProof/>
          <w:sz w:val="28"/>
          <w:szCs w:val="28"/>
        </w:rPr>
        <w:fldChar w:fldCharType="end"/>
      </w:r>
    </w:p>
    <w:p w:rsidR="005D6701" w:rsidRDefault="005D670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D6701" w:rsidRDefault="005D670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53BC1" w:rsidRDefault="00A53BC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145AC" w:rsidRDefault="00C145AC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76281" w:rsidRDefault="00176281" w:rsidP="005D67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D6701" w:rsidRPr="00713404" w:rsidRDefault="005D6701" w:rsidP="0096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077">
        <w:rPr>
          <w:rFonts w:ascii="Times New Roman" w:hAnsi="Times New Roman" w:cs="Times New Roman"/>
          <w:sz w:val="28"/>
          <w:szCs w:val="28"/>
        </w:rPr>
        <w:lastRenderedPageBreak/>
        <w:t xml:space="preserve">При подготовке итогов социально-экономического развития </w:t>
      </w:r>
      <w:r w:rsidR="005C40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C4077" w:rsidRPr="0071340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34E55" w:rsidRPr="00713404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5C4077" w:rsidRPr="00713404">
        <w:rPr>
          <w:rFonts w:ascii="Times New Roman" w:hAnsi="Times New Roman" w:cs="Times New Roman"/>
          <w:sz w:val="28"/>
          <w:szCs w:val="28"/>
        </w:rPr>
        <w:t xml:space="preserve">Боготол </w:t>
      </w:r>
      <w:r w:rsidRPr="00713404">
        <w:rPr>
          <w:rFonts w:ascii="Times New Roman" w:hAnsi="Times New Roman" w:cs="Times New Roman"/>
          <w:sz w:val="28"/>
          <w:szCs w:val="28"/>
        </w:rPr>
        <w:t>за январь – июнь 20</w:t>
      </w:r>
      <w:r w:rsidR="00D13C97">
        <w:rPr>
          <w:rFonts w:ascii="Times New Roman" w:hAnsi="Times New Roman" w:cs="Times New Roman"/>
          <w:sz w:val="28"/>
          <w:szCs w:val="28"/>
        </w:rPr>
        <w:t>2</w:t>
      </w:r>
      <w:r w:rsidR="00E555E4">
        <w:rPr>
          <w:rFonts w:ascii="Times New Roman" w:hAnsi="Times New Roman" w:cs="Times New Roman"/>
          <w:sz w:val="28"/>
          <w:szCs w:val="28"/>
        </w:rPr>
        <w:t>4</w:t>
      </w:r>
      <w:r w:rsidRPr="00713404">
        <w:rPr>
          <w:rFonts w:ascii="Times New Roman" w:hAnsi="Times New Roman" w:cs="Times New Roman"/>
          <w:sz w:val="28"/>
          <w:szCs w:val="28"/>
        </w:rPr>
        <w:t xml:space="preserve"> года использованы данные управления Федеральной службы государственной статистики по Красноярскому краю, республике Хакасия и республике Тыва (далее</w:t>
      </w:r>
      <w:r w:rsidR="00D84BA8">
        <w:rPr>
          <w:rFonts w:ascii="Times New Roman" w:hAnsi="Times New Roman" w:cs="Times New Roman"/>
          <w:sz w:val="28"/>
          <w:szCs w:val="28"/>
        </w:rPr>
        <w:t xml:space="preserve"> </w:t>
      </w:r>
      <w:r w:rsidRPr="00713404">
        <w:rPr>
          <w:rFonts w:ascii="Times New Roman" w:hAnsi="Times New Roman" w:cs="Times New Roman"/>
          <w:sz w:val="28"/>
          <w:szCs w:val="28"/>
        </w:rPr>
        <w:t>–</w:t>
      </w:r>
      <w:r w:rsidR="00D84B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3404">
        <w:rPr>
          <w:rFonts w:ascii="Times New Roman" w:hAnsi="Times New Roman" w:cs="Times New Roman"/>
          <w:sz w:val="28"/>
          <w:szCs w:val="28"/>
        </w:rPr>
        <w:t>Красноярскстат</w:t>
      </w:r>
      <w:proofErr w:type="spellEnd"/>
      <w:r w:rsidRPr="00713404">
        <w:rPr>
          <w:rFonts w:ascii="Times New Roman" w:hAnsi="Times New Roman" w:cs="Times New Roman"/>
          <w:sz w:val="28"/>
          <w:szCs w:val="28"/>
        </w:rPr>
        <w:t>).</w:t>
      </w:r>
    </w:p>
    <w:p w:rsidR="00B34E55" w:rsidRPr="00713404" w:rsidRDefault="00B34E55" w:rsidP="005C40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138D" w:rsidRPr="00713404" w:rsidRDefault="008F59B0" w:rsidP="005C4077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13404">
        <w:rPr>
          <w:b/>
          <w:sz w:val="28"/>
          <w:szCs w:val="28"/>
        </w:rPr>
        <w:t>Демографическая ситуация</w:t>
      </w:r>
    </w:p>
    <w:p w:rsidR="00B34E55" w:rsidRPr="00713404" w:rsidRDefault="00B34E55" w:rsidP="00B34E55">
      <w:pPr>
        <w:pStyle w:val="a4"/>
        <w:ind w:left="927"/>
        <w:rPr>
          <w:b/>
          <w:sz w:val="28"/>
          <w:szCs w:val="28"/>
        </w:rPr>
      </w:pPr>
    </w:p>
    <w:p w:rsidR="008F59B0" w:rsidRPr="00713404" w:rsidRDefault="008F59B0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постоянного населения в среднем за 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1-е 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>полугодие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F12EC8">
        <w:rPr>
          <w:rFonts w:ascii="Times New Roman CYR" w:hAnsi="Times New Roman CYR" w:cs="Times New Roman CYR"/>
          <w:sz w:val="28"/>
          <w:szCs w:val="28"/>
          <w:u w:color="FF0000"/>
        </w:rPr>
        <w:t xml:space="preserve">4 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года составила 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 w:rsidR="00426FC7">
        <w:rPr>
          <w:rFonts w:ascii="Times New Roman CYR" w:hAnsi="Times New Roman CYR" w:cs="Times New Roman CYR"/>
          <w:sz w:val="28"/>
          <w:szCs w:val="28"/>
          <w:u w:color="FF0000"/>
        </w:rPr>
        <w:t>7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12EC8">
        <w:rPr>
          <w:rFonts w:ascii="Times New Roman CYR" w:hAnsi="Times New Roman CYR" w:cs="Times New Roman CYR"/>
          <w:sz w:val="28"/>
          <w:szCs w:val="28"/>
          <w:u w:color="FF0000"/>
        </w:rPr>
        <w:t>483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человек.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В оценке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F12EC8">
        <w:rPr>
          <w:rFonts w:ascii="Times New Roman CYR" w:hAnsi="Times New Roman CYR" w:cs="Times New Roman CYR"/>
          <w:sz w:val="28"/>
          <w:szCs w:val="28"/>
          <w:u w:color="FF0000"/>
        </w:rPr>
        <w:t>4</w:t>
      </w:r>
      <w:r w:rsidR="00420EB0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– 1</w:t>
      </w:r>
      <w:r w:rsidR="00426FC7">
        <w:rPr>
          <w:rFonts w:ascii="Times New Roman CYR" w:hAnsi="Times New Roman CYR" w:cs="Times New Roman CYR"/>
          <w:sz w:val="28"/>
          <w:szCs w:val="28"/>
          <w:u w:color="FF0000"/>
        </w:rPr>
        <w:t>7</w:t>
      </w:r>
      <w:r w:rsidR="00420EB0" w:rsidRPr="00713404">
        <w:rPr>
          <w:rFonts w:ascii="Times New Roman CYR" w:hAnsi="Times New Roman CYR" w:cs="Times New Roman CYR"/>
          <w:sz w:val="28"/>
          <w:szCs w:val="28"/>
          <w:u w:color="FF0000"/>
        </w:rPr>
        <w:t> </w:t>
      </w:r>
      <w:r w:rsidR="00F12EC8">
        <w:rPr>
          <w:rFonts w:ascii="Times New Roman CYR" w:hAnsi="Times New Roman CYR" w:cs="Times New Roman CYR"/>
          <w:sz w:val="28"/>
          <w:szCs w:val="28"/>
          <w:u w:color="FF0000"/>
        </w:rPr>
        <w:t>321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420EB0" w:rsidRPr="00713404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8F59B0" w:rsidRDefault="008F59B0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Естественная убыль населения за 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1-е 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полугодие 202</w:t>
      </w:r>
      <w:r w:rsidR="00F12EC8">
        <w:rPr>
          <w:rFonts w:ascii="Times New Roman CYR" w:hAnsi="Times New Roman CYR" w:cs="Times New Roman CYR"/>
          <w:sz w:val="28"/>
          <w:szCs w:val="28"/>
          <w:u w:color="FF0000"/>
        </w:rPr>
        <w:t>4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составила</w:t>
      </w:r>
      <w:r w:rsidR="000F3378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12EC8">
        <w:rPr>
          <w:rFonts w:ascii="Times New Roman CYR" w:hAnsi="Times New Roman CYR" w:cs="Times New Roman CYR"/>
          <w:sz w:val="28"/>
          <w:szCs w:val="28"/>
          <w:u w:color="FF0000"/>
        </w:rPr>
        <w:t>84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2E02BA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 xml:space="preserve"> (смертность – </w:t>
      </w:r>
      <w:r w:rsidR="00F12EC8">
        <w:rPr>
          <w:rFonts w:ascii="Times New Roman CYR" w:hAnsi="Times New Roman CYR" w:cs="Times New Roman CYR"/>
          <w:sz w:val="28"/>
          <w:szCs w:val="28"/>
          <w:u w:color="FF0000"/>
        </w:rPr>
        <w:t>171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человек, рождаемость – </w:t>
      </w:r>
      <w:r w:rsidR="00F12EC8">
        <w:rPr>
          <w:rFonts w:ascii="Times New Roman CYR" w:hAnsi="Times New Roman CYR" w:cs="Times New Roman CYR"/>
          <w:sz w:val="28"/>
          <w:szCs w:val="28"/>
          <w:u w:color="FF0000"/>
        </w:rPr>
        <w:t>87</w:t>
      </w:r>
      <w:r w:rsidR="008E0263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человек), </w:t>
      </w:r>
      <w:r w:rsidR="000F3378" w:rsidRPr="00713404">
        <w:rPr>
          <w:rFonts w:ascii="Times New Roman CYR" w:hAnsi="Times New Roman CYR" w:cs="Times New Roman CYR"/>
          <w:sz w:val="28"/>
          <w:szCs w:val="28"/>
          <w:u w:color="FF0000"/>
        </w:rPr>
        <w:t>достигнув показателя в оценке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4</w:t>
      </w:r>
      <w:r w:rsidR="00025F19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до 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54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%.</w:t>
      </w:r>
    </w:p>
    <w:p w:rsidR="008F59B0" w:rsidRDefault="0055166E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Миграционн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ый прирост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населения за </w:t>
      </w:r>
      <w:r w:rsidR="002E1B03">
        <w:rPr>
          <w:rFonts w:ascii="Times New Roman CYR" w:hAnsi="Times New Roman CYR" w:cs="Times New Roman CYR"/>
          <w:sz w:val="28"/>
          <w:szCs w:val="28"/>
          <w:u w:color="FF0000"/>
        </w:rPr>
        <w:t xml:space="preserve">1-е 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>полугодие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4 года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составил 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32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(числе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нность прибывшего населения – 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62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192311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, численность выбывшего населения 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– 2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30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), в оценке 202</w:t>
      </w:r>
      <w:r w:rsidR="002B362B">
        <w:rPr>
          <w:rFonts w:ascii="Times New Roman CYR" w:hAnsi="Times New Roman CYR" w:cs="Times New Roman CYR"/>
          <w:sz w:val="28"/>
          <w:szCs w:val="28"/>
          <w:u w:color="FF0000"/>
        </w:rPr>
        <w:t>4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</w:t>
      </w:r>
      <w:r w:rsidR="002E1B03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5832DE">
        <w:rPr>
          <w:rFonts w:ascii="Times New Roman CYR" w:hAnsi="Times New Roman CYR" w:cs="Times New Roman CYR"/>
          <w:sz w:val="28"/>
          <w:szCs w:val="28"/>
          <w:u w:color="FF0000"/>
        </w:rPr>
        <w:t xml:space="preserve">ожидается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миграционный отток</w:t>
      </w:r>
      <w:r w:rsidR="005832DE">
        <w:rPr>
          <w:rFonts w:ascii="Times New Roman CYR" w:hAnsi="Times New Roman CYR" w:cs="Times New Roman CYR"/>
          <w:sz w:val="28"/>
          <w:szCs w:val="28"/>
          <w:u w:color="FF0000"/>
        </w:rPr>
        <w:t xml:space="preserve"> населения,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5832DE">
        <w:rPr>
          <w:rFonts w:ascii="Times New Roman CYR" w:hAnsi="Times New Roman CYR" w:cs="Times New Roman CYR"/>
          <w:sz w:val="28"/>
          <w:szCs w:val="28"/>
          <w:u w:color="FF0000"/>
        </w:rPr>
        <w:t xml:space="preserve">который 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 xml:space="preserve">составит </w:t>
      </w:r>
      <w:r w:rsidR="005832DE">
        <w:rPr>
          <w:rFonts w:ascii="Times New Roman CYR" w:hAnsi="Times New Roman CYR" w:cs="Times New Roman CYR"/>
          <w:sz w:val="28"/>
          <w:szCs w:val="28"/>
          <w:u w:color="FF0000"/>
        </w:rPr>
        <w:t>222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</w:t>
      </w:r>
      <w:r w:rsidR="005832DE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0F3378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 w:rsidR="007F7F4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</w:p>
    <w:p w:rsidR="0055166E" w:rsidRPr="00713404" w:rsidRDefault="008F59B0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2E02BA">
        <w:rPr>
          <w:rFonts w:ascii="Times New Roman CYR" w:hAnsi="Times New Roman CYR" w:cs="Times New Roman CYR"/>
          <w:sz w:val="28"/>
          <w:szCs w:val="28"/>
          <w:u w:color="FF0000"/>
        </w:rPr>
        <w:t>5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-202</w:t>
      </w:r>
      <w:r w:rsidR="002E02BA">
        <w:rPr>
          <w:rFonts w:ascii="Times New Roman CYR" w:hAnsi="Times New Roman CYR" w:cs="Times New Roman CYR"/>
          <w:sz w:val="28"/>
          <w:szCs w:val="28"/>
          <w:u w:color="FF0000"/>
        </w:rPr>
        <w:t>7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годах прогнозируется дальнейшее снижение численности населения города Боготола, что обусловлено 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 xml:space="preserve">естественной убылью и </w:t>
      </w:r>
      <w:r w:rsidR="00420EB0">
        <w:rPr>
          <w:rFonts w:ascii="Times New Roman CYR" w:hAnsi="Times New Roman CYR" w:cs="Times New Roman CYR"/>
          <w:sz w:val="28"/>
          <w:szCs w:val="28"/>
          <w:u w:color="FF0000"/>
        </w:rPr>
        <w:t>миграцией населения, прежде всего в крупные мегаполисы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. 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>Следует отметить, что при сложившейся ситу</w:t>
      </w:r>
      <w:r w:rsidR="004440CA">
        <w:rPr>
          <w:rFonts w:ascii="Times New Roman CYR" w:hAnsi="Times New Roman CYR" w:cs="Times New Roman CYR"/>
          <w:sz w:val="28"/>
          <w:szCs w:val="28"/>
          <w:u w:color="FF0000"/>
        </w:rPr>
        <w:t>а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>ции за</w:t>
      </w:r>
      <w:r w:rsidR="002E1B03">
        <w:rPr>
          <w:rFonts w:ascii="Times New Roman CYR" w:hAnsi="Times New Roman CYR" w:cs="Times New Roman CYR"/>
          <w:sz w:val="28"/>
          <w:szCs w:val="28"/>
          <w:u w:color="FF0000"/>
        </w:rPr>
        <w:t xml:space="preserve"> 1-е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 xml:space="preserve"> полугодие 20</w:t>
      </w:r>
      <w:r w:rsidR="00185D4E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2E02BA">
        <w:rPr>
          <w:rFonts w:ascii="Times New Roman CYR" w:hAnsi="Times New Roman CYR" w:cs="Times New Roman CYR"/>
          <w:sz w:val="28"/>
          <w:szCs w:val="28"/>
          <w:u w:color="FF0000"/>
        </w:rPr>
        <w:t>4</w:t>
      </w:r>
      <w:r w:rsidR="0055166E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года, основной причиной уменьшения </w:t>
      </w:r>
      <w:r w:rsidR="0055166E" w:rsidRPr="00713404">
        <w:rPr>
          <w:rFonts w:ascii="Times New Roman CYR" w:hAnsi="Times New Roman CYR" w:cs="Times New Roman CYR"/>
          <w:sz w:val="28"/>
          <w:szCs w:val="28"/>
          <w:u w:color="FF0000"/>
        </w:rPr>
        <w:t>численности населения является естественная убыль (рост смертности, сокращение рождаемости).</w:t>
      </w:r>
    </w:p>
    <w:p w:rsidR="008F59B0" w:rsidRPr="00713404" w:rsidRDefault="0055166E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>В целом,</w:t>
      </w:r>
      <w:r w:rsidR="00420EB0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CD1AEC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в течение текущего года возможно </w:t>
      </w:r>
      <w:r w:rsidR="000F13B1">
        <w:rPr>
          <w:rFonts w:ascii="Times New Roman CYR" w:hAnsi="Times New Roman CYR" w:cs="Times New Roman CYR"/>
          <w:sz w:val="28"/>
          <w:szCs w:val="28"/>
          <w:u w:color="FF0000"/>
        </w:rPr>
        <w:t>изменение</w:t>
      </w:r>
      <w:r w:rsidR="00CD1AEC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показателя и отклонение от прогнозных значений</w:t>
      </w:r>
      <w:r w:rsidR="00DA34B2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9E48E0" w:rsidRPr="00713404" w:rsidRDefault="009E48E0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9E48E0" w:rsidRPr="00D40AB7" w:rsidRDefault="009E48E0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D40AB7">
        <w:rPr>
          <w:rFonts w:ascii="Times New Roman CYR" w:hAnsi="Times New Roman CYR" w:cs="Times New Roman CYR"/>
          <w:b/>
          <w:sz w:val="28"/>
          <w:szCs w:val="28"/>
          <w:u w:color="FF0000"/>
        </w:rPr>
        <w:t>Рынок труда</w:t>
      </w:r>
    </w:p>
    <w:p w:rsidR="009E48E0" w:rsidRPr="00713404" w:rsidRDefault="009E48E0" w:rsidP="00CD1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33009C" w:rsidRPr="0033009C" w:rsidRDefault="009E48E0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3404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списочного состава организаций без внешних совместителей по состоян</w:t>
      </w:r>
      <w:r w:rsidR="00185D4E">
        <w:rPr>
          <w:rFonts w:ascii="Times New Roman CYR" w:hAnsi="Times New Roman CYR" w:cs="Times New Roman CYR"/>
          <w:sz w:val="28"/>
          <w:szCs w:val="28"/>
        </w:rPr>
        <w:t>ию на 01.07.202</w:t>
      </w:r>
      <w:r w:rsidR="00557C75">
        <w:rPr>
          <w:rFonts w:ascii="Times New Roman CYR" w:hAnsi="Times New Roman CYR" w:cs="Times New Roman CYR"/>
          <w:sz w:val="28"/>
          <w:szCs w:val="28"/>
        </w:rPr>
        <w:t>4</w:t>
      </w:r>
      <w:r w:rsidRPr="00713404">
        <w:rPr>
          <w:rFonts w:ascii="Times New Roman CYR" w:hAnsi="Times New Roman CYR" w:cs="Times New Roman CYR"/>
          <w:sz w:val="28"/>
          <w:szCs w:val="28"/>
        </w:rPr>
        <w:t xml:space="preserve"> года составила </w:t>
      </w:r>
      <w:r w:rsidR="00F72E76" w:rsidRPr="00D96780">
        <w:rPr>
          <w:rFonts w:ascii="Times New Roman CYR" w:hAnsi="Times New Roman CYR" w:cs="Times New Roman CYR"/>
          <w:sz w:val="28"/>
          <w:szCs w:val="28"/>
        </w:rPr>
        <w:t xml:space="preserve">6 </w:t>
      </w:r>
      <w:r w:rsidR="00557C75">
        <w:rPr>
          <w:rFonts w:ascii="Times New Roman CYR" w:hAnsi="Times New Roman CYR" w:cs="Times New Roman CYR"/>
          <w:sz w:val="28"/>
          <w:szCs w:val="28"/>
        </w:rPr>
        <w:t>208</w:t>
      </w:r>
      <w:r w:rsidR="005224A6">
        <w:rPr>
          <w:rFonts w:ascii="Times New Roman CYR" w:hAnsi="Times New Roman CYR" w:cs="Times New Roman CYR"/>
          <w:sz w:val="28"/>
          <w:szCs w:val="28"/>
        </w:rPr>
        <w:t xml:space="preserve"> человек</w:t>
      </w:r>
      <w:r w:rsidR="003F2774">
        <w:rPr>
          <w:rFonts w:ascii="Times New Roman CYR" w:hAnsi="Times New Roman CYR" w:cs="Times New Roman CYR"/>
          <w:sz w:val="28"/>
          <w:szCs w:val="28"/>
        </w:rPr>
        <w:t>, что на 1,8% выше соответствующего периода 2023 года</w:t>
      </w:r>
      <w:r w:rsidR="0033009C" w:rsidRPr="00713404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D50978" w:rsidRPr="00713404">
        <w:rPr>
          <w:rFonts w:ascii="Times New Roman CYR" w:hAnsi="Times New Roman CYR" w:cs="Times New Roman CYR"/>
          <w:sz w:val="28"/>
          <w:szCs w:val="28"/>
        </w:rPr>
        <w:t>на 01.07.</w:t>
      </w:r>
      <w:r w:rsidR="00F52DA6">
        <w:rPr>
          <w:rFonts w:ascii="Times New Roman CYR" w:hAnsi="Times New Roman CYR" w:cs="Times New Roman CYR"/>
          <w:sz w:val="28"/>
          <w:szCs w:val="28"/>
        </w:rPr>
        <w:t>202</w:t>
      </w:r>
      <w:r w:rsidR="00557C75">
        <w:rPr>
          <w:rFonts w:ascii="Times New Roman CYR" w:hAnsi="Times New Roman CYR" w:cs="Times New Roman CYR"/>
          <w:sz w:val="28"/>
          <w:szCs w:val="28"/>
        </w:rPr>
        <w:t>3</w:t>
      </w:r>
      <w:r w:rsidR="005224A6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8031B2">
        <w:rPr>
          <w:rFonts w:ascii="Times New Roman CYR" w:hAnsi="Times New Roman CYR" w:cs="Times New Roman CYR"/>
          <w:sz w:val="28"/>
          <w:szCs w:val="28"/>
        </w:rPr>
        <w:t>а</w:t>
      </w:r>
      <w:r w:rsidR="005224A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224A6" w:rsidRPr="00557C75">
        <w:rPr>
          <w:rFonts w:ascii="Times New Roman CYR" w:hAnsi="Times New Roman CYR" w:cs="Times New Roman CYR"/>
          <w:sz w:val="28"/>
          <w:szCs w:val="28"/>
        </w:rPr>
        <w:t xml:space="preserve">– </w:t>
      </w:r>
      <w:r w:rsidR="0033009C" w:rsidRPr="00557C75">
        <w:rPr>
          <w:rFonts w:ascii="Times New Roman CYR" w:hAnsi="Times New Roman CYR" w:cs="Times New Roman CYR"/>
          <w:sz w:val="28"/>
          <w:szCs w:val="28"/>
        </w:rPr>
        <w:t>6 </w:t>
      </w:r>
      <w:r w:rsidR="00557C75" w:rsidRPr="00557C75">
        <w:rPr>
          <w:rFonts w:ascii="Times New Roman CYR" w:hAnsi="Times New Roman CYR" w:cs="Times New Roman CYR"/>
          <w:sz w:val="28"/>
          <w:szCs w:val="28"/>
        </w:rPr>
        <w:t>097</w:t>
      </w:r>
      <w:r w:rsidR="0033009C" w:rsidRPr="00713404">
        <w:rPr>
          <w:rFonts w:ascii="Times New Roman CYR" w:hAnsi="Times New Roman CYR" w:cs="Times New Roman CYR"/>
          <w:sz w:val="28"/>
          <w:szCs w:val="28"/>
        </w:rPr>
        <w:t xml:space="preserve"> чел</w:t>
      </w:r>
      <w:r w:rsidR="005224A6">
        <w:rPr>
          <w:rFonts w:ascii="Times New Roman CYR" w:hAnsi="Times New Roman CYR" w:cs="Times New Roman CYR"/>
          <w:sz w:val="28"/>
          <w:szCs w:val="28"/>
        </w:rPr>
        <w:t>овек</w:t>
      </w:r>
      <w:r w:rsidR="0033009C" w:rsidRPr="00713404">
        <w:rPr>
          <w:rFonts w:ascii="Times New Roman CYR" w:hAnsi="Times New Roman CYR" w:cs="Times New Roman CYR"/>
          <w:sz w:val="28"/>
          <w:szCs w:val="28"/>
        </w:rPr>
        <w:t>)</w:t>
      </w:r>
      <w:r w:rsidR="00806EB9">
        <w:rPr>
          <w:rFonts w:ascii="Times New Roman CYR" w:hAnsi="Times New Roman CYR" w:cs="Times New Roman CYR"/>
          <w:sz w:val="28"/>
          <w:szCs w:val="28"/>
        </w:rPr>
        <w:t>.</w:t>
      </w:r>
      <w:r w:rsidR="0033009C" w:rsidRPr="0071340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1292F">
        <w:rPr>
          <w:rFonts w:ascii="Times New Roman CYR" w:hAnsi="Times New Roman CYR" w:cs="Times New Roman CYR"/>
          <w:sz w:val="28"/>
          <w:szCs w:val="28"/>
        </w:rPr>
        <w:t xml:space="preserve">В оценке 2024 года ожидается, что численность работников списочного состава составит 6 154 человек, а в прогнозируемом периоде 2025-2027 годы от 6 161 до 6 177 человек соответственно. </w:t>
      </w:r>
    </w:p>
    <w:p w:rsidR="00A1292F" w:rsidRDefault="009E48E0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40AB7">
        <w:rPr>
          <w:rFonts w:ascii="Times New Roman CYR" w:hAnsi="Times New Roman CYR" w:cs="Times New Roman CYR"/>
          <w:sz w:val="28"/>
          <w:szCs w:val="28"/>
        </w:rPr>
        <w:t>Исходя из статистических данных</w:t>
      </w:r>
      <w:r w:rsidR="004234B9" w:rsidRPr="00D40AB7">
        <w:rPr>
          <w:rFonts w:ascii="Times New Roman CYR" w:hAnsi="Times New Roman CYR" w:cs="Times New Roman CYR"/>
          <w:sz w:val="28"/>
          <w:szCs w:val="28"/>
        </w:rPr>
        <w:t xml:space="preserve"> на 01.07.20</w:t>
      </w:r>
      <w:r w:rsidR="00185D4E" w:rsidRPr="00D40AB7">
        <w:rPr>
          <w:rFonts w:ascii="Times New Roman CYR" w:hAnsi="Times New Roman CYR" w:cs="Times New Roman CYR"/>
          <w:sz w:val="28"/>
          <w:szCs w:val="28"/>
        </w:rPr>
        <w:t>2</w:t>
      </w:r>
      <w:r w:rsidR="00A1292F">
        <w:rPr>
          <w:rFonts w:ascii="Times New Roman CYR" w:hAnsi="Times New Roman CYR" w:cs="Times New Roman CYR"/>
          <w:sz w:val="28"/>
          <w:szCs w:val="28"/>
        </w:rPr>
        <w:t>4</w:t>
      </w:r>
      <w:r w:rsidR="005224A6" w:rsidRPr="00D40AB7">
        <w:rPr>
          <w:rFonts w:ascii="Times New Roman CYR" w:hAnsi="Times New Roman CYR" w:cs="Times New Roman CYR"/>
          <w:sz w:val="28"/>
          <w:szCs w:val="28"/>
        </w:rPr>
        <w:t xml:space="preserve"> года</w:t>
      </w:r>
      <w:r w:rsidRPr="00D40AB7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A1292F">
        <w:rPr>
          <w:rFonts w:ascii="Times New Roman CYR" w:hAnsi="Times New Roman CYR" w:cs="Times New Roman CYR"/>
          <w:sz w:val="28"/>
          <w:szCs w:val="28"/>
        </w:rPr>
        <w:t>увеличени</w:t>
      </w:r>
      <w:r w:rsidRPr="00D40AB7">
        <w:rPr>
          <w:rFonts w:ascii="Times New Roman CYR" w:hAnsi="Times New Roman CYR" w:cs="Times New Roman CYR"/>
          <w:sz w:val="28"/>
          <w:szCs w:val="28"/>
        </w:rPr>
        <w:t>е работников произошло</w:t>
      </w:r>
      <w:r w:rsidR="004234B9" w:rsidRPr="00D40AB7"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="00A1292F">
        <w:rPr>
          <w:rFonts w:ascii="Times New Roman CYR" w:hAnsi="Times New Roman CYR" w:cs="Times New Roman CYR"/>
          <w:sz w:val="28"/>
          <w:szCs w:val="28"/>
        </w:rPr>
        <w:t xml:space="preserve">отрасли «Торговля» – на 31%, а также отрасли «Здравоохранение» – на 1,7% </w:t>
      </w:r>
      <w:r w:rsidR="001E2B9D" w:rsidRPr="001E2B9D">
        <w:rPr>
          <w:rFonts w:ascii="Times New Roman CYR" w:hAnsi="Times New Roman CYR" w:cs="Times New Roman CYR"/>
          <w:sz w:val="28"/>
          <w:szCs w:val="28"/>
        </w:rPr>
        <w:t>в сравнении с аналогичным периодом 2023 года</w:t>
      </w:r>
      <w:r w:rsidR="001E2B9D">
        <w:rPr>
          <w:rFonts w:ascii="Times New Roman CYR" w:hAnsi="Times New Roman CYR" w:cs="Times New Roman CYR"/>
          <w:sz w:val="28"/>
          <w:szCs w:val="28"/>
        </w:rPr>
        <w:t>. В</w:t>
      </w:r>
      <w:r w:rsidR="001E2B9D" w:rsidRPr="001E2B9D">
        <w:rPr>
          <w:rFonts w:ascii="Times New Roman CYR" w:hAnsi="Times New Roman CYR" w:cs="Times New Roman CYR"/>
          <w:sz w:val="28"/>
          <w:szCs w:val="28"/>
        </w:rPr>
        <w:t xml:space="preserve"> остальных отраслях экономики города значительных изменений не наблюдается.</w:t>
      </w:r>
    </w:p>
    <w:p w:rsidR="009E48E0" w:rsidRDefault="009E48E0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51BEA">
        <w:rPr>
          <w:rFonts w:ascii="Times New Roman CYR" w:hAnsi="Times New Roman CYR" w:cs="Times New Roman CYR"/>
          <w:sz w:val="28"/>
          <w:szCs w:val="28"/>
        </w:rPr>
        <w:t xml:space="preserve">Основная доля среднесписочной численности работников </w:t>
      </w:r>
      <w:r w:rsidR="004234B9" w:rsidRPr="00451BEA">
        <w:rPr>
          <w:rFonts w:ascii="Times New Roman CYR" w:hAnsi="Times New Roman CYR" w:cs="Times New Roman CYR"/>
          <w:sz w:val="28"/>
          <w:szCs w:val="28"/>
        </w:rPr>
        <w:t xml:space="preserve">неизменно </w:t>
      </w:r>
      <w:r w:rsidRPr="00451BEA">
        <w:rPr>
          <w:rFonts w:ascii="Times New Roman CYR" w:hAnsi="Times New Roman CYR" w:cs="Times New Roman CYR"/>
          <w:sz w:val="28"/>
          <w:szCs w:val="28"/>
        </w:rPr>
        <w:t xml:space="preserve">приходится на вид деятельности «Транспортировка и хранение» - </w:t>
      </w:r>
      <w:r w:rsidR="001E2B9D">
        <w:rPr>
          <w:rFonts w:ascii="Times New Roman CYR" w:hAnsi="Times New Roman CYR" w:cs="Times New Roman CYR"/>
          <w:sz w:val="28"/>
          <w:szCs w:val="28"/>
        </w:rPr>
        <w:t>52</w:t>
      </w:r>
      <w:r w:rsidR="00451BEA" w:rsidRPr="00FF1358">
        <w:rPr>
          <w:rFonts w:ascii="Times New Roman CYR" w:hAnsi="Times New Roman CYR" w:cs="Times New Roman CYR"/>
          <w:sz w:val="28"/>
          <w:szCs w:val="28"/>
        </w:rPr>
        <w:t>,</w:t>
      </w:r>
      <w:r w:rsidR="001E2B9D">
        <w:rPr>
          <w:rFonts w:ascii="Times New Roman CYR" w:hAnsi="Times New Roman CYR" w:cs="Times New Roman CYR"/>
          <w:sz w:val="28"/>
          <w:szCs w:val="28"/>
        </w:rPr>
        <w:t>4</w:t>
      </w:r>
      <w:r w:rsidRPr="00451BEA">
        <w:rPr>
          <w:rFonts w:ascii="Times New Roman CYR" w:hAnsi="Times New Roman CYR" w:cs="Times New Roman CYR"/>
          <w:sz w:val="28"/>
          <w:szCs w:val="28"/>
        </w:rPr>
        <w:t>%, к которой относится деятельность структурных подразделений ОАО «РЖД», частных сервисных (</w:t>
      </w:r>
      <w:proofErr w:type="spellStart"/>
      <w:r w:rsidRPr="00451BEA">
        <w:rPr>
          <w:rFonts w:ascii="Times New Roman CYR" w:hAnsi="Times New Roman CYR" w:cs="Times New Roman CYR"/>
          <w:sz w:val="28"/>
          <w:szCs w:val="28"/>
        </w:rPr>
        <w:t>аутсорсинговых</w:t>
      </w:r>
      <w:proofErr w:type="spellEnd"/>
      <w:r w:rsidRPr="00451BEA">
        <w:rPr>
          <w:rFonts w:ascii="Times New Roman CYR" w:hAnsi="Times New Roman CYR" w:cs="Times New Roman CYR"/>
          <w:sz w:val="28"/>
          <w:szCs w:val="28"/>
        </w:rPr>
        <w:t>) компани</w:t>
      </w:r>
      <w:r w:rsidR="005D6F83" w:rsidRPr="00451BEA">
        <w:rPr>
          <w:rFonts w:ascii="Times New Roman CYR" w:hAnsi="Times New Roman CYR" w:cs="Times New Roman CYR"/>
          <w:sz w:val="28"/>
          <w:szCs w:val="28"/>
        </w:rPr>
        <w:t>й</w:t>
      </w:r>
      <w:r w:rsidRPr="00451BEA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85891" w:rsidRDefault="00285891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85891">
        <w:rPr>
          <w:rFonts w:ascii="Times New Roman CYR" w:hAnsi="Times New Roman CYR" w:cs="Times New Roman CYR"/>
          <w:sz w:val="28"/>
          <w:szCs w:val="28"/>
        </w:rPr>
        <w:lastRenderedPageBreak/>
        <w:t>Уровень зарегистрированной безработицы (к трудоспособному населению в тр</w:t>
      </w:r>
      <w:r w:rsidR="001E2B9D">
        <w:rPr>
          <w:rFonts w:ascii="Times New Roman CYR" w:hAnsi="Times New Roman CYR" w:cs="Times New Roman CYR"/>
          <w:sz w:val="28"/>
          <w:szCs w:val="28"/>
        </w:rPr>
        <w:t>удоспособном возрасте), на 01.07.2024</w:t>
      </w:r>
      <w:r w:rsidRPr="0028589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E2B9D">
        <w:rPr>
          <w:rFonts w:ascii="Times New Roman CYR" w:hAnsi="Times New Roman CYR" w:cs="Times New Roman CYR"/>
          <w:sz w:val="28"/>
          <w:szCs w:val="28"/>
        </w:rPr>
        <w:t>года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составляет </w:t>
      </w:r>
      <w:r w:rsidR="00F52DA6" w:rsidRPr="00FF1358">
        <w:rPr>
          <w:rFonts w:ascii="Times New Roman CYR" w:hAnsi="Times New Roman CYR" w:cs="Times New Roman CYR"/>
          <w:sz w:val="28"/>
          <w:szCs w:val="28"/>
        </w:rPr>
        <w:t>1,</w:t>
      </w:r>
      <w:r w:rsidR="001E2B9D">
        <w:rPr>
          <w:rFonts w:ascii="Times New Roman CYR" w:hAnsi="Times New Roman CYR" w:cs="Times New Roman CYR"/>
          <w:sz w:val="28"/>
          <w:szCs w:val="28"/>
        </w:rPr>
        <w:t>22</w:t>
      </w:r>
      <w:r>
        <w:rPr>
          <w:rFonts w:ascii="Times New Roman CYR" w:hAnsi="Times New Roman CYR" w:cs="Times New Roman CYR"/>
          <w:sz w:val="28"/>
          <w:szCs w:val="28"/>
        </w:rPr>
        <w:t xml:space="preserve">%. </w:t>
      </w:r>
    </w:p>
    <w:p w:rsidR="008E1515" w:rsidRPr="008E1515" w:rsidRDefault="008E1515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E1515">
        <w:rPr>
          <w:rFonts w:ascii="Times New Roman CYR" w:hAnsi="Times New Roman CYR" w:cs="Times New Roman CYR"/>
          <w:sz w:val="28"/>
          <w:szCs w:val="28"/>
        </w:rPr>
        <w:t>В целом, показатели, характеризующие рынок труда, не отклоняются от прогнозных значений 2025-2027 годы, в прогнозном периоде ожидается положительная динамика показателей относительно периода 2023 года.</w:t>
      </w:r>
    </w:p>
    <w:p w:rsidR="00BB3EE2" w:rsidRDefault="00BB3EE2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B3EE2" w:rsidRPr="00713404" w:rsidRDefault="00BB3EE2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13404">
        <w:rPr>
          <w:rFonts w:ascii="Times New Roman CYR" w:hAnsi="Times New Roman CYR" w:cs="Times New Roman CYR"/>
          <w:b/>
          <w:sz w:val="28"/>
          <w:szCs w:val="28"/>
        </w:rPr>
        <w:t>Промышленность</w:t>
      </w:r>
    </w:p>
    <w:p w:rsidR="00BB3EE2" w:rsidRPr="00713404" w:rsidRDefault="00BB3EE2" w:rsidP="009E48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A25FD" w:rsidRDefault="00887725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87725">
        <w:rPr>
          <w:rFonts w:ascii="Times New Roman CYR" w:hAnsi="Times New Roman CYR" w:cs="Times New Roman CYR"/>
          <w:sz w:val="28"/>
          <w:szCs w:val="28"/>
        </w:rPr>
        <w:t>По состоянию на 01.01.2024 года на территории города Боготола зарегистрировано юридических лиц, филиалов и других обособле</w:t>
      </w:r>
      <w:r>
        <w:rPr>
          <w:rFonts w:ascii="Times New Roman CYR" w:hAnsi="Times New Roman CYR" w:cs="Times New Roman CYR"/>
          <w:sz w:val="28"/>
          <w:szCs w:val="28"/>
        </w:rPr>
        <w:t xml:space="preserve">нных подразделений - 169 единиц, из них 61 единица приходится на предприятия сектора </w:t>
      </w:r>
      <w:r w:rsidR="00DF07B9">
        <w:rPr>
          <w:rFonts w:ascii="Times New Roman CYR" w:hAnsi="Times New Roman CYR" w:cs="Times New Roman CYR"/>
          <w:sz w:val="28"/>
          <w:szCs w:val="28"/>
        </w:rPr>
        <w:t>малого предпринимательства.</w:t>
      </w:r>
      <w:r w:rsidR="000A25F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3273D">
        <w:rPr>
          <w:rFonts w:ascii="Times New Roman CYR" w:hAnsi="Times New Roman CYR" w:cs="Times New Roman CYR"/>
          <w:sz w:val="28"/>
          <w:szCs w:val="28"/>
        </w:rPr>
        <w:t>На 01.07.202</w:t>
      </w:r>
      <w:r w:rsidR="00DF07B9">
        <w:rPr>
          <w:rFonts w:ascii="Times New Roman CYR" w:hAnsi="Times New Roman CYR" w:cs="Times New Roman CYR"/>
          <w:sz w:val="28"/>
          <w:szCs w:val="28"/>
        </w:rPr>
        <w:t>4</w:t>
      </w:r>
      <w:r w:rsidR="0053273D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DF07B9">
        <w:rPr>
          <w:rFonts w:ascii="Times New Roman CYR" w:hAnsi="Times New Roman CYR" w:cs="Times New Roman CYR"/>
          <w:sz w:val="28"/>
          <w:szCs w:val="28"/>
        </w:rPr>
        <w:t>а</w:t>
      </w:r>
      <w:r w:rsidR="0053273D">
        <w:rPr>
          <w:rFonts w:ascii="Times New Roman CYR" w:hAnsi="Times New Roman CYR" w:cs="Times New Roman CYR"/>
          <w:sz w:val="28"/>
          <w:szCs w:val="28"/>
        </w:rPr>
        <w:t xml:space="preserve"> количество юридических лиц </w:t>
      </w:r>
      <w:r w:rsidR="00DF07B9">
        <w:rPr>
          <w:rFonts w:ascii="Times New Roman CYR" w:hAnsi="Times New Roman CYR" w:cs="Times New Roman CYR"/>
          <w:sz w:val="28"/>
          <w:szCs w:val="28"/>
        </w:rPr>
        <w:t>сохранилось на прежнем уровне</w:t>
      </w:r>
      <w:r w:rsidR="0053273D">
        <w:rPr>
          <w:rFonts w:ascii="Times New Roman CYR" w:hAnsi="Times New Roman CYR" w:cs="Times New Roman CYR"/>
          <w:sz w:val="28"/>
          <w:szCs w:val="28"/>
        </w:rPr>
        <w:t>.</w:t>
      </w:r>
    </w:p>
    <w:p w:rsidR="000A25FD" w:rsidRDefault="000A25FD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 количества зарегистрированных хозяйствующих субъектов</w:t>
      </w:r>
      <w:r w:rsidR="00DF07B9">
        <w:rPr>
          <w:rFonts w:ascii="Times New Roman CYR" w:hAnsi="Times New Roman CYR" w:cs="Times New Roman CYR"/>
          <w:sz w:val="28"/>
          <w:szCs w:val="28"/>
        </w:rPr>
        <w:t xml:space="preserve"> -организаций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F07B9">
        <w:rPr>
          <w:rFonts w:ascii="Times New Roman CYR" w:hAnsi="Times New Roman CYR" w:cs="Times New Roman CYR"/>
          <w:sz w:val="28"/>
          <w:szCs w:val="28"/>
        </w:rPr>
        <w:t>19,5</w:t>
      </w:r>
      <w:r>
        <w:rPr>
          <w:rFonts w:ascii="Times New Roman CYR" w:hAnsi="Times New Roman CYR" w:cs="Times New Roman CYR"/>
          <w:sz w:val="28"/>
          <w:szCs w:val="28"/>
        </w:rPr>
        <w:t>% приходится на фили</w:t>
      </w:r>
      <w:r w:rsidR="00B32E70">
        <w:rPr>
          <w:rFonts w:ascii="Times New Roman CYR" w:hAnsi="Times New Roman CYR" w:cs="Times New Roman CYR"/>
          <w:sz w:val="28"/>
          <w:szCs w:val="28"/>
        </w:rPr>
        <w:t>алы и структурные подразделения,</w:t>
      </w:r>
      <w:r>
        <w:rPr>
          <w:rFonts w:ascii="Times New Roman CYR" w:hAnsi="Times New Roman CYR" w:cs="Times New Roman CYR"/>
          <w:sz w:val="28"/>
          <w:szCs w:val="28"/>
        </w:rPr>
        <w:t xml:space="preserve"> в том числе </w:t>
      </w:r>
      <w:r w:rsidR="00B32E70" w:rsidRPr="00B32E70">
        <w:rPr>
          <w:rFonts w:ascii="Times New Roman CYR" w:eastAsia="Times New Roman" w:hAnsi="Times New Roman CYR" w:cs="Times New Roman CYR"/>
          <w:sz w:val="28"/>
          <w:szCs w:val="28"/>
        </w:rPr>
        <w:t>ведущих деятельность по эксплуатации магистрального и промышленного железнодорожного транспорта, деятельность в системе теплоснабжения (эксплуатационное депо, ремонтное локомотивное депо, дистанция пути, дистанция гражданских сооружений, дистанция электроснабжения, дистанция сигнализации и блокировки).</w:t>
      </w:r>
    </w:p>
    <w:p w:rsidR="00423D71" w:rsidRPr="00423D71" w:rsidRDefault="00423D71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На территории города финансово-хозяйственную деятельность в сфере промышленного производства осуществляют:</w:t>
      </w:r>
    </w:p>
    <w:p w:rsidR="00423D71" w:rsidRPr="00423D71" w:rsidRDefault="00423D71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- структурные подразделения ОАО «РЖД»; </w:t>
      </w:r>
      <w:proofErr w:type="spellStart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Боготольский</w:t>
      </w:r>
      <w:proofErr w:type="spellEnd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филиал ГПКК «</w:t>
      </w:r>
      <w:proofErr w:type="spellStart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Ачинское</w:t>
      </w:r>
      <w:proofErr w:type="spellEnd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ДРСУ»; сервисное локомотивное депо «Боготол-Сибирский», ООО «</w:t>
      </w:r>
      <w:proofErr w:type="spellStart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ЛокоТех</w:t>
      </w:r>
      <w:proofErr w:type="spellEnd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-Сервис», АО «</w:t>
      </w:r>
      <w:proofErr w:type="spellStart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Красэко</w:t>
      </w:r>
      <w:proofErr w:type="spellEnd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», </w:t>
      </w:r>
      <w:proofErr w:type="spellStart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Боготольский</w:t>
      </w:r>
      <w:proofErr w:type="spellEnd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филиал ООО «РВК»;</w:t>
      </w:r>
    </w:p>
    <w:p w:rsidR="00423D71" w:rsidRPr="00423D71" w:rsidRDefault="00423D71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- малые предприятия: ООО «СИБЗЭТ», ООО «</w:t>
      </w:r>
      <w:proofErr w:type="spellStart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Боготолмолоко</w:t>
      </w:r>
      <w:proofErr w:type="spellEnd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+», ООО ДПМК «</w:t>
      </w:r>
      <w:proofErr w:type="spellStart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Боготольская</w:t>
      </w:r>
      <w:proofErr w:type="spellEnd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», ООО «</w:t>
      </w:r>
      <w:proofErr w:type="spellStart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Боготольские</w:t>
      </w:r>
      <w:proofErr w:type="spellEnd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коммунальные системы», ООО «</w:t>
      </w:r>
      <w:proofErr w:type="spellStart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Боготолхлеб</w:t>
      </w:r>
      <w:proofErr w:type="spellEnd"/>
      <w:r w:rsidRPr="00423D71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».</w:t>
      </w:r>
    </w:p>
    <w:p w:rsidR="000A25FD" w:rsidRDefault="000A25FD" w:rsidP="000A2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  <w:u w:val="single"/>
        </w:rPr>
      </w:pPr>
    </w:p>
    <w:p w:rsidR="00BB3EE2" w:rsidRPr="00BF64AC" w:rsidRDefault="00BB3EE2" w:rsidP="00BB3E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  <w:u w:val="single"/>
        </w:rPr>
      </w:pPr>
      <w:r w:rsidRPr="00BF64AC"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Объем отгруженной продукции по видам деятельности</w:t>
      </w:r>
    </w:p>
    <w:p w:rsidR="00BB3EE2" w:rsidRPr="00BF64AC" w:rsidRDefault="00BB3EE2" w:rsidP="00BB3EE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935E8" w:rsidRDefault="001935E8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F64AC">
        <w:rPr>
          <w:rFonts w:ascii="Times New Roman CYR" w:hAnsi="Times New Roman CYR" w:cs="Times New Roman CYR"/>
          <w:color w:val="000000"/>
          <w:sz w:val="28"/>
          <w:szCs w:val="28"/>
        </w:rPr>
        <w:t>По данным статистики объем отгруженной продукции составил за 1</w:t>
      </w:r>
      <w:r w:rsidR="00BC02A3" w:rsidRPr="00BF64AC">
        <w:rPr>
          <w:rFonts w:ascii="Times New Roman CYR" w:hAnsi="Times New Roman CYR" w:cs="Times New Roman CYR"/>
          <w:color w:val="000000"/>
          <w:sz w:val="28"/>
          <w:szCs w:val="28"/>
        </w:rPr>
        <w:t>-е</w:t>
      </w:r>
      <w:r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полугодие 20</w:t>
      </w:r>
      <w:r w:rsidR="00B8488A" w:rsidRPr="00BF64AC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0E2FF5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года:</w:t>
      </w:r>
    </w:p>
    <w:p w:rsidR="00ED19E1" w:rsidRPr="00BF64AC" w:rsidRDefault="00ED19E1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по виду деятельности «Обраба</w:t>
      </w:r>
      <w:r w:rsidR="007B4463">
        <w:rPr>
          <w:rFonts w:ascii="Times New Roman CYR" w:hAnsi="Times New Roman CYR" w:cs="Times New Roman CYR"/>
          <w:color w:val="000000"/>
          <w:sz w:val="28"/>
          <w:szCs w:val="28"/>
        </w:rPr>
        <w:t>тывающие производства» 2 868 181</w:t>
      </w:r>
      <w:r w:rsidR="004A7A74">
        <w:rPr>
          <w:rFonts w:ascii="Times New Roman CYR" w:hAnsi="Times New Roman CYR" w:cs="Times New Roman CYR"/>
          <w:color w:val="000000"/>
          <w:sz w:val="28"/>
          <w:szCs w:val="28"/>
        </w:rPr>
        <w:t>,00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руб.;</w:t>
      </w:r>
    </w:p>
    <w:p w:rsidR="00D80015" w:rsidRPr="00BF64AC" w:rsidRDefault="001935E8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F64AC">
        <w:rPr>
          <w:rFonts w:ascii="Times New Roman CYR" w:hAnsi="Times New Roman CYR" w:cs="Times New Roman CYR"/>
          <w:color w:val="000000"/>
          <w:sz w:val="28"/>
          <w:szCs w:val="28"/>
        </w:rPr>
        <w:t>- п</w:t>
      </w:r>
      <w:r w:rsidR="00BB3EE2" w:rsidRPr="00BF64AC">
        <w:rPr>
          <w:rFonts w:ascii="Times New Roman CYR" w:hAnsi="Times New Roman CYR" w:cs="Times New Roman CYR"/>
          <w:color w:val="000000"/>
          <w:sz w:val="28"/>
          <w:szCs w:val="28"/>
        </w:rPr>
        <w:t>о виду деятельности «</w:t>
      </w:r>
      <w:r w:rsidR="00D80015" w:rsidRPr="00BF64AC">
        <w:rPr>
          <w:rFonts w:ascii="Times New Roman CYR" w:hAnsi="Times New Roman CYR" w:cs="Times New Roman CYR"/>
          <w:color w:val="000000"/>
          <w:sz w:val="28"/>
          <w:szCs w:val="28"/>
        </w:rPr>
        <w:t>Обеспечение электрической энергией, газом и паром, кондиционирование воздуха</w:t>
      </w:r>
      <w:r w:rsidR="00BB3EE2" w:rsidRPr="00BF64AC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 w:rsidR="000E2FF5">
        <w:rPr>
          <w:rFonts w:ascii="Times New Roman CYR" w:hAnsi="Times New Roman CYR" w:cs="Times New Roman CYR"/>
          <w:color w:val="000000"/>
          <w:sz w:val="28"/>
          <w:szCs w:val="28"/>
        </w:rPr>
        <w:t xml:space="preserve"> 159</w:t>
      </w:r>
      <w:r w:rsidR="00E623F7" w:rsidRPr="00BF64AC">
        <w:rPr>
          <w:rFonts w:ascii="Times New Roman CYR" w:hAnsi="Times New Roman CYR" w:cs="Times New Roman CYR"/>
          <w:color w:val="000000"/>
          <w:sz w:val="28"/>
          <w:szCs w:val="28"/>
        </w:rPr>
        <w:t> </w:t>
      </w:r>
      <w:r w:rsidR="000E2FF5">
        <w:rPr>
          <w:rFonts w:ascii="Times New Roman CYR" w:hAnsi="Times New Roman CYR" w:cs="Times New Roman CYR"/>
          <w:color w:val="000000"/>
          <w:sz w:val="28"/>
          <w:szCs w:val="28"/>
        </w:rPr>
        <w:t>398</w:t>
      </w:r>
      <w:r w:rsidR="00E623F7" w:rsidRPr="00BF64AC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0E2FF5">
        <w:rPr>
          <w:rFonts w:ascii="Times New Roman CYR" w:hAnsi="Times New Roman CYR" w:cs="Times New Roman CYR"/>
          <w:color w:val="000000"/>
          <w:sz w:val="28"/>
          <w:szCs w:val="28"/>
        </w:rPr>
        <w:t>00</w:t>
      </w:r>
      <w:r w:rsidR="00E623F7"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606638" w:rsidRPr="00BF64AC">
        <w:rPr>
          <w:rFonts w:ascii="Times New Roman CYR" w:hAnsi="Times New Roman CYR" w:cs="Times New Roman CYR"/>
          <w:color w:val="000000"/>
          <w:sz w:val="28"/>
          <w:szCs w:val="28"/>
        </w:rPr>
        <w:t>тыс. руб.;</w:t>
      </w:r>
    </w:p>
    <w:p w:rsidR="00606638" w:rsidRPr="00BF64AC" w:rsidRDefault="00606638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F64AC">
        <w:rPr>
          <w:rFonts w:ascii="Times New Roman CYR" w:hAnsi="Times New Roman CYR" w:cs="Times New Roman CYR"/>
          <w:color w:val="000000"/>
          <w:sz w:val="28"/>
          <w:szCs w:val="28"/>
        </w:rPr>
        <w:t>- по виду деятельности «Водоснабжение</w:t>
      </w:r>
      <w:r w:rsidR="005F1BCF" w:rsidRPr="00BF64AC">
        <w:rPr>
          <w:rFonts w:ascii="Times New Roman CYR" w:hAnsi="Times New Roman CYR" w:cs="Times New Roman CYR"/>
          <w:color w:val="000000"/>
          <w:sz w:val="28"/>
          <w:szCs w:val="28"/>
        </w:rPr>
        <w:t>; водоотведение, организация сбора и утилизация отходов, деятельно</w:t>
      </w:r>
      <w:r w:rsidRPr="00BF64AC">
        <w:rPr>
          <w:rFonts w:ascii="Times New Roman CYR" w:hAnsi="Times New Roman CYR" w:cs="Times New Roman CYR"/>
          <w:color w:val="000000"/>
          <w:sz w:val="28"/>
          <w:szCs w:val="28"/>
        </w:rPr>
        <w:t>сть по ликвидации загрязнений</w:t>
      </w:r>
      <w:r w:rsidR="005F1BCF"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» </w:t>
      </w:r>
      <w:r w:rsidR="000E2FF5">
        <w:rPr>
          <w:rFonts w:ascii="Times New Roman CYR" w:hAnsi="Times New Roman CYR" w:cs="Times New Roman CYR"/>
          <w:color w:val="000000"/>
          <w:sz w:val="28"/>
          <w:szCs w:val="28"/>
        </w:rPr>
        <w:t>85</w:t>
      </w:r>
      <w:r w:rsidR="00E623F7" w:rsidRPr="00BF64AC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0E2FF5">
        <w:rPr>
          <w:rFonts w:ascii="Times New Roman CYR" w:hAnsi="Times New Roman CYR" w:cs="Times New Roman CYR"/>
          <w:color w:val="000000"/>
          <w:sz w:val="28"/>
          <w:szCs w:val="28"/>
        </w:rPr>
        <w:t>79</w:t>
      </w:r>
      <w:r w:rsidR="005F1BCF"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</w:t>
      </w:r>
    </w:p>
    <w:p w:rsidR="003433BE" w:rsidRDefault="003433BE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F64AC">
        <w:rPr>
          <w:rFonts w:ascii="Times New Roman CYR" w:hAnsi="Times New Roman CYR" w:cs="Times New Roman CYR"/>
          <w:color w:val="000000"/>
          <w:sz w:val="28"/>
          <w:szCs w:val="28"/>
        </w:rPr>
        <w:t>При неизменном темпе роста объема отгруженных товаров,</w:t>
      </w:r>
      <w:r w:rsidR="006321CA"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сложившегося в 1-м полугодии</w:t>
      </w:r>
      <w:r w:rsidR="006C6F0B"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202</w:t>
      </w:r>
      <w:r w:rsidR="000E2FF5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="006321CA"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</w:t>
      </w:r>
      <w:r w:rsidR="009A5011" w:rsidRPr="00BF64AC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возможно отклон</w:t>
      </w:r>
      <w:r w:rsidR="006C6F0B" w:rsidRPr="00BF64AC">
        <w:rPr>
          <w:rFonts w:ascii="Times New Roman CYR" w:hAnsi="Times New Roman CYR" w:cs="Times New Roman CYR"/>
          <w:color w:val="000000"/>
          <w:sz w:val="28"/>
          <w:szCs w:val="28"/>
        </w:rPr>
        <w:t>ение от показателей в оценке 202</w:t>
      </w:r>
      <w:r w:rsidR="000E2FF5">
        <w:rPr>
          <w:rFonts w:ascii="Times New Roman CYR" w:hAnsi="Times New Roman CYR" w:cs="Times New Roman CYR"/>
          <w:color w:val="000000"/>
          <w:sz w:val="28"/>
          <w:szCs w:val="28"/>
        </w:rPr>
        <w:t>4</w:t>
      </w:r>
      <w:r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</w:t>
      </w:r>
      <w:r w:rsidR="009A5011" w:rsidRPr="00BF64AC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сторону </w:t>
      </w:r>
      <w:r w:rsidR="006C6F0B" w:rsidRPr="00BF64AC">
        <w:rPr>
          <w:rFonts w:ascii="Times New Roman CYR" w:hAnsi="Times New Roman CYR" w:cs="Times New Roman CYR"/>
          <w:color w:val="000000"/>
          <w:sz w:val="28"/>
          <w:szCs w:val="28"/>
        </w:rPr>
        <w:t>снижения</w:t>
      </w:r>
      <w:r w:rsidR="007E6D50" w:rsidRPr="00BF64AC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91253D" w:rsidRPr="00BF64AC" w:rsidRDefault="0091253D" w:rsidP="0091253D">
      <w:pPr>
        <w:widowControl w:val="0"/>
        <w:spacing w:before="120" w:after="120" w:line="240" w:lineRule="auto"/>
        <w:ind w:firstLine="720"/>
        <w:jc w:val="both"/>
        <w:rPr>
          <w:i/>
          <w:sz w:val="28"/>
          <w:szCs w:val="28"/>
        </w:rPr>
      </w:pPr>
      <w:r w:rsidRPr="00BF64AC">
        <w:rPr>
          <w:i/>
          <w:sz w:val="28"/>
          <w:szCs w:val="28"/>
        </w:rPr>
        <w:lastRenderedPageBreak/>
        <w:t xml:space="preserve">Сравнение годовой оценки с прогнозируемыми </w:t>
      </w:r>
      <w:r w:rsidR="00BC02A3" w:rsidRPr="00BF64AC">
        <w:rPr>
          <w:i/>
          <w:sz w:val="28"/>
          <w:szCs w:val="28"/>
        </w:rPr>
        <w:t>параметрами приведено в таблице: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7"/>
        <w:gridCol w:w="1232"/>
        <w:gridCol w:w="1179"/>
        <w:gridCol w:w="1179"/>
        <w:gridCol w:w="1179"/>
        <w:gridCol w:w="1179"/>
        <w:gridCol w:w="1135"/>
      </w:tblGrid>
      <w:tr w:rsidR="001A7A70" w:rsidRPr="00BF64AC" w:rsidTr="0096693A">
        <w:trPr>
          <w:tblHeader/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FA4D28">
            <w:pPr>
              <w:widowControl w:val="0"/>
              <w:spacing w:before="120" w:after="120"/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FA4D28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</w:rPr>
              <w:t xml:space="preserve">Единица </w:t>
            </w:r>
            <w:r w:rsidRPr="00BF64AC">
              <w:rPr>
                <w:i/>
                <w:sz w:val="20"/>
                <w:szCs w:val="20"/>
              </w:rPr>
              <w:br/>
              <w:t>измерения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811453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Факт на 20</w:t>
            </w:r>
            <w:r w:rsidR="00B8488A" w:rsidRPr="00BF64AC">
              <w:rPr>
                <w:i/>
                <w:sz w:val="20"/>
                <w:szCs w:val="20"/>
              </w:rPr>
              <w:t>2</w:t>
            </w:r>
            <w:r w:rsidR="00F9607F">
              <w:rPr>
                <w:i/>
                <w:sz w:val="20"/>
                <w:szCs w:val="20"/>
              </w:rPr>
              <w:t>3</w:t>
            </w:r>
            <w:r w:rsidRPr="00BF64AC">
              <w:rPr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FA4D28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Факт</w:t>
            </w:r>
          </w:p>
          <w:p w:rsidR="002F68D4" w:rsidRPr="00BF64AC" w:rsidRDefault="002F68D4" w:rsidP="00FA4D28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1 полугодие</w:t>
            </w:r>
          </w:p>
          <w:p w:rsidR="002F68D4" w:rsidRPr="00BF64AC" w:rsidRDefault="002F68D4" w:rsidP="007E6D50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20</w:t>
            </w:r>
            <w:r w:rsidR="006C6F0B" w:rsidRPr="00BF64AC">
              <w:rPr>
                <w:i/>
                <w:sz w:val="20"/>
                <w:szCs w:val="20"/>
              </w:rPr>
              <w:t>2</w:t>
            </w:r>
            <w:r w:rsidR="00F9607F">
              <w:rPr>
                <w:i/>
                <w:sz w:val="20"/>
                <w:szCs w:val="20"/>
              </w:rPr>
              <w:t>4</w:t>
            </w:r>
            <w:r w:rsidRPr="00BF64AC">
              <w:rPr>
                <w:i/>
                <w:sz w:val="20"/>
                <w:szCs w:val="20"/>
              </w:rPr>
              <w:t xml:space="preserve"> года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7258B4" w:rsidP="00811453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</w:rPr>
              <w:t>Оценка</w:t>
            </w:r>
            <w:r w:rsidR="002F68D4" w:rsidRPr="00BF64AC">
              <w:rPr>
                <w:i/>
                <w:sz w:val="20"/>
                <w:szCs w:val="20"/>
              </w:rPr>
              <w:br/>
              <w:t>на 20</w:t>
            </w:r>
            <w:r w:rsidR="001702BC" w:rsidRPr="00BF64AC">
              <w:rPr>
                <w:i/>
                <w:sz w:val="20"/>
                <w:szCs w:val="20"/>
              </w:rPr>
              <w:t>2</w:t>
            </w:r>
            <w:r w:rsidR="00F9607F">
              <w:rPr>
                <w:i/>
                <w:sz w:val="20"/>
                <w:szCs w:val="20"/>
              </w:rPr>
              <w:t>4</w:t>
            </w:r>
            <w:r w:rsidR="002F68D4" w:rsidRPr="00BF64AC">
              <w:rPr>
                <w:i/>
                <w:sz w:val="20"/>
                <w:szCs w:val="20"/>
              </w:rPr>
              <w:t xml:space="preserve"> год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6F0B" w:rsidRPr="00BF64AC" w:rsidRDefault="007258B4" w:rsidP="006C6F0B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Прогноз</w:t>
            </w:r>
            <w:r w:rsidR="002F68D4" w:rsidRPr="00BF64AC">
              <w:rPr>
                <w:i/>
                <w:sz w:val="20"/>
                <w:szCs w:val="20"/>
              </w:rPr>
              <w:t xml:space="preserve"> </w:t>
            </w:r>
            <w:r w:rsidR="002F68D4" w:rsidRPr="00BF64AC">
              <w:rPr>
                <w:i/>
                <w:sz w:val="20"/>
                <w:szCs w:val="20"/>
              </w:rPr>
              <w:br/>
              <w:t>на 20</w:t>
            </w:r>
            <w:r w:rsidR="006C6F0B" w:rsidRPr="00BF64AC">
              <w:rPr>
                <w:i/>
                <w:sz w:val="20"/>
                <w:szCs w:val="20"/>
              </w:rPr>
              <w:t>2</w:t>
            </w:r>
            <w:r w:rsidR="00F9607F">
              <w:rPr>
                <w:i/>
                <w:sz w:val="20"/>
                <w:szCs w:val="20"/>
              </w:rPr>
              <w:t>4</w:t>
            </w:r>
          </w:p>
          <w:p w:rsidR="002F68D4" w:rsidRPr="00BF64AC" w:rsidRDefault="002F68D4" w:rsidP="006C6F0B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</w:rPr>
              <w:t>год</w:t>
            </w:r>
          </w:p>
        </w:tc>
        <w:tc>
          <w:tcPr>
            <w:tcW w:w="1135" w:type="dxa"/>
          </w:tcPr>
          <w:p w:rsidR="002F68D4" w:rsidRPr="00BF64AC" w:rsidRDefault="002F68D4" w:rsidP="00285891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 xml:space="preserve">Отклонение от </w:t>
            </w:r>
            <w:r w:rsidR="00285891" w:rsidRPr="00BF64AC">
              <w:rPr>
                <w:i/>
                <w:sz w:val="20"/>
                <w:szCs w:val="20"/>
              </w:rPr>
              <w:t>оценки</w:t>
            </w:r>
          </w:p>
        </w:tc>
      </w:tr>
      <w:tr w:rsidR="001A7A70" w:rsidRPr="00BF64AC" w:rsidTr="0096693A">
        <w:trPr>
          <w:trHeight w:val="327"/>
          <w:tblHeader/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35" w:type="dxa"/>
          </w:tcPr>
          <w:p w:rsidR="002F68D4" w:rsidRPr="00BF64AC" w:rsidRDefault="002F68D4" w:rsidP="002F68D4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BF64AC">
              <w:rPr>
                <w:i/>
                <w:sz w:val="20"/>
                <w:szCs w:val="20"/>
              </w:rPr>
              <w:t>7</w:t>
            </w:r>
          </w:p>
        </w:tc>
      </w:tr>
      <w:tr w:rsidR="001A7A70" w:rsidRPr="00BF64AC" w:rsidTr="0096693A">
        <w:trPr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1935E8" w:rsidP="00FA4D2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  <w:lang w:eastAsia="en-US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5" w:type="dxa"/>
          </w:tcPr>
          <w:p w:rsidR="002F68D4" w:rsidRPr="00BF64AC" w:rsidRDefault="00F00D2B" w:rsidP="00EC744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ED19E1" w:rsidRPr="00BF64AC" w:rsidTr="0096693A">
        <w:trPr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9E1" w:rsidRPr="001A7A70" w:rsidRDefault="00ED19E1" w:rsidP="0024587C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20"/>
                <w:szCs w:val="20"/>
              </w:rPr>
              <w:t>С: Обрабатывающие производства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9E1" w:rsidRDefault="00ED19E1" w:rsidP="0024587C">
            <w:pPr>
              <w:jc w:val="center"/>
            </w:pPr>
            <w:r w:rsidRPr="00E16C49">
              <w:rPr>
                <w:rFonts w:eastAsia="Calibri"/>
                <w:i/>
                <w:sz w:val="20"/>
                <w:szCs w:val="20"/>
                <w:lang w:eastAsia="en-US"/>
              </w:rPr>
              <w:t>Тыс.рублей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9E1" w:rsidRDefault="00721398" w:rsidP="00ED19E1">
            <w:pPr>
              <w:widowControl w:val="0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3407765,00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9E1" w:rsidRPr="002F68D4" w:rsidRDefault="005F127C" w:rsidP="0024587C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2868181,00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9E1" w:rsidRDefault="00721398" w:rsidP="00ED19E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3673570,67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19E1" w:rsidRPr="001935E8" w:rsidRDefault="005F127C" w:rsidP="00ED19E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6225986,66</w:t>
            </w:r>
          </w:p>
        </w:tc>
        <w:tc>
          <w:tcPr>
            <w:tcW w:w="1135" w:type="dxa"/>
            <w:vAlign w:val="center"/>
          </w:tcPr>
          <w:p w:rsidR="00ED19E1" w:rsidRDefault="005F127C" w:rsidP="00ED19E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2552415,99</w:t>
            </w:r>
          </w:p>
        </w:tc>
      </w:tr>
      <w:tr w:rsidR="00811453" w:rsidRPr="00BF64AC" w:rsidTr="0096693A">
        <w:trPr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811453" w:rsidP="00FA4D2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  <w:lang w:eastAsia="en-US"/>
              </w:rPr>
              <w:t>D: Обеспечение электрической энергией, газом и паром; кондиционирование воздуха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811453" w:rsidP="001A7A70">
            <w:pPr>
              <w:jc w:val="center"/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Тыс.рублей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5F127C" w:rsidP="0024587C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300 971,00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5F127C" w:rsidP="007E6D50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159 398,00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5F127C" w:rsidP="00811453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314514,70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5F127C" w:rsidP="00811453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292543,81</w:t>
            </w:r>
          </w:p>
        </w:tc>
        <w:tc>
          <w:tcPr>
            <w:tcW w:w="1135" w:type="dxa"/>
          </w:tcPr>
          <w:p w:rsidR="00811453" w:rsidRPr="00BF64AC" w:rsidRDefault="005F127C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-21970,89</w:t>
            </w:r>
          </w:p>
        </w:tc>
      </w:tr>
      <w:tr w:rsidR="00811453" w:rsidRPr="00BF64AC" w:rsidTr="0096693A">
        <w:trPr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811453" w:rsidP="001A7A70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  <w:lang w:eastAsia="en-US"/>
              </w:rPr>
              <w:t>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811453" w:rsidP="001A7A70">
            <w:pPr>
              <w:jc w:val="center"/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Тыс.рублей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5F127C" w:rsidP="00ED19E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15</w:t>
            </w:r>
            <w:r w:rsidR="00ED19E1">
              <w:rPr>
                <w:rFonts w:eastAsia="Calibri"/>
                <w:i/>
                <w:sz w:val="20"/>
                <w:szCs w:val="20"/>
                <w:lang w:eastAsia="en-US"/>
              </w:rPr>
              <w:t>0</w:t>
            </w:r>
            <w:r w:rsidR="00811453" w:rsidRPr="00BF64AC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="00ED19E1">
              <w:rPr>
                <w:rFonts w:eastAsia="Calibri"/>
                <w:i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5F127C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85,79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5F127C" w:rsidP="00ED19E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160,05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453" w:rsidRPr="00BF64AC" w:rsidRDefault="005F127C" w:rsidP="00ED19E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172,35</w:t>
            </w:r>
          </w:p>
        </w:tc>
        <w:tc>
          <w:tcPr>
            <w:tcW w:w="1135" w:type="dxa"/>
          </w:tcPr>
          <w:p w:rsidR="00811453" w:rsidRPr="00BF64AC" w:rsidRDefault="005F127C" w:rsidP="007C0025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12,30</w:t>
            </w:r>
          </w:p>
        </w:tc>
      </w:tr>
      <w:tr w:rsidR="001A7A70" w:rsidRPr="00BF64AC" w:rsidTr="0096693A">
        <w:trPr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2F68D4" w:rsidP="002F68D4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  <w:lang w:eastAsia="en-US"/>
              </w:rPr>
              <w:t>Темп роста объема отгруженных товаров собственного производства, выполненных работ и услуг, к соответствующему периоду предыдущего года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F68D4" w:rsidRPr="00BF64AC" w:rsidRDefault="002F68D4" w:rsidP="00FA4D2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68D4" w:rsidRPr="00BF64AC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5" w:type="dxa"/>
          </w:tcPr>
          <w:p w:rsidR="002F68D4" w:rsidRPr="00BF64AC" w:rsidRDefault="00F00D2B" w:rsidP="009A5011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0A6738" w:rsidRPr="00BF64AC" w:rsidTr="0096693A">
        <w:trPr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738" w:rsidRPr="001A7A70" w:rsidRDefault="000A6738" w:rsidP="0024587C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1A7A70">
              <w:rPr>
                <w:rFonts w:ascii="Times New Roman CYR" w:hAnsi="Times New Roman CYR" w:cs="Times New Roman CYR"/>
                <w:i/>
                <w:color w:val="000000"/>
                <w:sz w:val="20"/>
                <w:szCs w:val="20"/>
              </w:rPr>
              <w:t xml:space="preserve">С: Обрабатывающие </w:t>
            </w:r>
            <w:r>
              <w:rPr>
                <w:rFonts w:ascii="Times New Roman CYR" w:hAnsi="Times New Roman CYR" w:cs="Times New Roman CYR"/>
                <w:i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738" w:rsidRDefault="000A6738" w:rsidP="0024587C">
            <w:pPr>
              <w:jc w:val="center"/>
            </w:pPr>
            <w:r w:rsidRPr="002D6CCD">
              <w:rPr>
                <w:rFonts w:eastAsia="Calibri"/>
                <w:i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738" w:rsidRPr="002F68D4" w:rsidRDefault="00093501" w:rsidP="000A673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95,90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738" w:rsidRPr="001A7A70" w:rsidRDefault="00093501" w:rsidP="000A6738">
            <w:pPr>
              <w:jc w:val="center"/>
              <w:outlineLvl w:val="1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182,73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738" w:rsidRPr="002F68D4" w:rsidRDefault="00093501" w:rsidP="000A673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107,80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738" w:rsidRPr="002F68D4" w:rsidRDefault="00093501" w:rsidP="0024587C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182,70</w:t>
            </w:r>
          </w:p>
        </w:tc>
        <w:tc>
          <w:tcPr>
            <w:tcW w:w="1135" w:type="dxa"/>
          </w:tcPr>
          <w:p w:rsidR="000A6738" w:rsidRDefault="00093501" w:rsidP="0024587C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74,90</w:t>
            </w:r>
          </w:p>
        </w:tc>
      </w:tr>
      <w:tr w:rsidR="001A7A70" w:rsidRPr="00BF64AC" w:rsidTr="0096693A">
        <w:trPr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1A7A70" w:rsidP="0046230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  <w:lang w:eastAsia="en-US"/>
              </w:rPr>
              <w:t>D: Обеспечение электрической энергией, газом и паром; кондиционирование воздуха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1A7A70" w:rsidP="001A7A70">
            <w:pPr>
              <w:jc w:val="center"/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093501" w:rsidP="000A673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82,30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093501" w:rsidP="000A673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97</w:t>
            </w:r>
            <w:r w:rsidR="004A1B76" w:rsidRPr="00BF64AC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093501" w:rsidP="00BF64AC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104,50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093501" w:rsidP="00BF64AC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97</w:t>
            </w:r>
            <w:r w:rsidR="004A1B76" w:rsidRPr="00BF64AC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35" w:type="dxa"/>
          </w:tcPr>
          <w:p w:rsidR="001A7A70" w:rsidRPr="00BF64AC" w:rsidRDefault="004A1B76" w:rsidP="00BF64AC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  <w:r w:rsidR="00093501">
              <w:rPr>
                <w:rFonts w:eastAsia="Calibri"/>
                <w:i/>
                <w:sz w:val="20"/>
                <w:szCs w:val="20"/>
                <w:lang w:eastAsia="en-US"/>
              </w:rPr>
              <w:t>-7,30</w:t>
            </w:r>
          </w:p>
        </w:tc>
      </w:tr>
      <w:tr w:rsidR="001A7A70" w:rsidRPr="00056CC4" w:rsidTr="0096693A">
        <w:trPr>
          <w:jc w:val="center"/>
        </w:trPr>
        <w:tc>
          <w:tcPr>
            <w:tcW w:w="24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1A7A70" w:rsidP="00462308">
            <w:pPr>
              <w:pStyle w:val="a4"/>
              <w:widowControl w:val="0"/>
              <w:ind w:left="0"/>
              <w:rPr>
                <w:i/>
                <w:sz w:val="20"/>
                <w:szCs w:val="20"/>
                <w:lang w:eastAsia="en-US"/>
              </w:rPr>
            </w:pPr>
            <w:r w:rsidRPr="00BF64AC">
              <w:rPr>
                <w:i/>
                <w:sz w:val="20"/>
                <w:szCs w:val="20"/>
                <w:lang w:eastAsia="en-US"/>
              </w:rPr>
              <w:t>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2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1A7A70" w:rsidP="001A7A70">
            <w:pPr>
              <w:jc w:val="center"/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811453" w:rsidP="00811453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4</w:t>
            </w:r>
            <w:r w:rsidR="004A1B76" w:rsidRPr="00BF64AC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="00093501">
              <w:rPr>
                <w:rFonts w:eastAsia="Calibri"/>
                <w:i/>
                <w:sz w:val="20"/>
                <w:szCs w:val="20"/>
                <w:lang w:eastAsia="en-US"/>
              </w:rPr>
              <w:t>7</w:t>
            </w:r>
            <w:r w:rsidR="00D9636D">
              <w:rPr>
                <w:rFonts w:eastAsia="Calibri"/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4A1B76" w:rsidP="000A673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1</w:t>
            </w:r>
            <w:r w:rsidR="00093501">
              <w:rPr>
                <w:rFonts w:eastAsia="Calibri"/>
                <w:i/>
                <w:sz w:val="20"/>
                <w:szCs w:val="20"/>
                <w:lang w:eastAsia="en-US"/>
              </w:rPr>
              <w:t>14</w:t>
            </w: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="00093501">
              <w:rPr>
                <w:rFonts w:eastAsia="Calibri"/>
                <w:i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4A1B76" w:rsidP="000A673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10</w:t>
            </w:r>
            <w:r w:rsidR="00093501">
              <w:rPr>
                <w:rFonts w:eastAsia="Calibri"/>
                <w:i/>
                <w:sz w:val="20"/>
                <w:szCs w:val="20"/>
                <w:lang w:eastAsia="en-US"/>
              </w:rPr>
              <w:t>6</w:t>
            </w:r>
            <w:r w:rsidRPr="00BF64AC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="00093501">
              <w:rPr>
                <w:rFonts w:eastAsia="Calibri"/>
                <w:i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1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A70" w:rsidRPr="00BF64AC" w:rsidRDefault="00093501" w:rsidP="00BF64AC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114</w:t>
            </w:r>
            <w:r w:rsidR="004A1B76" w:rsidRPr="00BF64AC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135" w:type="dxa"/>
          </w:tcPr>
          <w:p w:rsidR="001A7A70" w:rsidRPr="00BF64AC" w:rsidRDefault="00093501" w:rsidP="000A6738">
            <w:pPr>
              <w:widowControl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8</w:t>
            </w:r>
            <w:r w:rsidR="004A1B76" w:rsidRPr="00BF64AC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2</w:t>
            </w:r>
            <w:r w:rsidR="00D9636D">
              <w:rPr>
                <w:rFonts w:eastAsia="Calibri"/>
                <w:i/>
                <w:sz w:val="20"/>
                <w:szCs w:val="20"/>
                <w:lang w:eastAsia="en-US"/>
              </w:rPr>
              <w:t>0</w:t>
            </w:r>
          </w:p>
        </w:tc>
      </w:tr>
    </w:tbl>
    <w:p w:rsidR="0096693A" w:rsidRDefault="0096693A" w:rsidP="0096693A">
      <w:pPr>
        <w:pStyle w:val="a4"/>
        <w:autoSpaceDE w:val="0"/>
        <w:autoSpaceDN w:val="0"/>
        <w:adjustRightInd w:val="0"/>
        <w:ind w:left="927"/>
        <w:rPr>
          <w:rFonts w:ascii="Times New Roman CYR" w:hAnsi="Times New Roman CYR" w:cs="Times New Roman CYR"/>
          <w:b/>
          <w:sz w:val="28"/>
          <w:szCs w:val="28"/>
        </w:rPr>
      </w:pPr>
    </w:p>
    <w:p w:rsidR="009E48E0" w:rsidRPr="00713404" w:rsidRDefault="00285891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13404">
        <w:rPr>
          <w:rFonts w:ascii="Times New Roman CYR" w:hAnsi="Times New Roman CYR" w:cs="Times New Roman CYR"/>
          <w:b/>
          <w:sz w:val="28"/>
          <w:szCs w:val="28"/>
        </w:rPr>
        <w:lastRenderedPageBreak/>
        <w:t>Сельское хозяйство</w:t>
      </w:r>
      <w:r w:rsidR="00CF44A9" w:rsidRPr="00713404">
        <w:rPr>
          <w:rFonts w:ascii="Times New Roman CYR" w:hAnsi="Times New Roman CYR" w:cs="Times New Roman CYR"/>
          <w:b/>
          <w:sz w:val="28"/>
          <w:szCs w:val="28"/>
        </w:rPr>
        <w:t>, лесное хозяйство</w:t>
      </w:r>
    </w:p>
    <w:p w:rsidR="00285891" w:rsidRDefault="00285891" w:rsidP="009E48E0">
      <w:pPr>
        <w:autoSpaceDE w:val="0"/>
        <w:autoSpaceDN w:val="0"/>
        <w:adjustRightInd w:val="0"/>
        <w:spacing w:after="0" w:line="240" w:lineRule="auto"/>
        <w:ind w:left="140" w:firstLine="5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5891" w:rsidRDefault="00285891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города Боготола сельскохозяйс</w:t>
      </w:r>
      <w:r w:rsidR="00F46E3E">
        <w:rPr>
          <w:rFonts w:ascii="Times New Roman CYR" w:hAnsi="Times New Roman CYR" w:cs="Times New Roman CYR"/>
          <w:sz w:val="28"/>
          <w:szCs w:val="28"/>
        </w:rPr>
        <w:t>твенные организации отсутствуют п</w:t>
      </w:r>
      <w:r>
        <w:rPr>
          <w:rFonts w:ascii="Times New Roman CYR" w:hAnsi="Times New Roman CYR" w:cs="Times New Roman CYR"/>
          <w:sz w:val="28"/>
          <w:szCs w:val="28"/>
        </w:rPr>
        <w:t xml:space="preserve">о причине недостатка свободных земель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сельхозназначения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285891" w:rsidRDefault="00285891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Показатели социально-экономического развития в разделе «Сельское хозяйство» предс</w:t>
      </w:r>
      <w:r w:rsidR="00AF605D">
        <w:rPr>
          <w:rFonts w:ascii="Times New Roman CYR" w:hAnsi="Times New Roman CYR" w:cs="Times New Roman CYR"/>
          <w:sz w:val="28"/>
          <w:szCs w:val="28"/>
        </w:rPr>
        <w:t>тавлены статистическими данными организаци</w:t>
      </w:r>
      <w:r w:rsidR="00EB2402">
        <w:rPr>
          <w:rFonts w:ascii="Times New Roman CYR" w:hAnsi="Times New Roman CYR" w:cs="Times New Roman CYR"/>
          <w:sz w:val="28"/>
          <w:szCs w:val="28"/>
        </w:rPr>
        <w:t>й,</w:t>
      </w:r>
      <w:r w:rsidR="00AF605D">
        <w:rPr>
          <w:rFonts w:ascii="Times New Roman CYR" w:hAnsi="Times New Roman CYR" w:cs="Times New Roman CYR"/>
          <w:sz w:val="28"/>
          <w:szCs w:val="28"/>
        </w:rPr>
        <w:t xml:space="preserve"> зарегистрированными на территории города Боготола, фактичес</w:t>
      </w:r>
      <w:r w:rsidR="00EB2402">
        <w:rPr>
          <w:rFonts w:ascii="Times New Roman CYR" w:hAnsi="Times New Roman CYR" w:cs="Times New Roman CYR"/>
          <w:sz w:val="28"/>
          <w:szCs w:val="28"/>
        </w:rPr>
        <w:t>ки осуществляющие</w:t>
      </w:r>
      <w:r w:rsidR="00AF605D">
        <w:rPr>
          <w:rFonts w:ascii="Times New Roman CYR" w:hAnsi="Times New Roman CYR" w:cs="Times New Roman CYR"/>
          <w:sz w:val="28"/>
          <w:szCs w:val="28"/>
        </w:rPr>
        <w:t xml:space="preserve"> деятельность на территории Боготольского района.  </w:t>
      </w:r>
    </w:p>
    <w:p w:rsidR="00285891" w:rsidRDefault="00285891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Выращивание овощных культур, картофеля, животноводство (разведение птиц, крупнорогатого скота, свиней) осуществляется исключительно личными подсобными хозяйствами, зарегистрированными на территории города Боготола.</w:t>
      </w:r>
    </w:p>
    <w:p w:rsidR="00CF44A9" w:rsidRDefault="00285891" w:rsidP="0096693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2A3">
        <w:rPr>
          <w:rFonts w:ascii="Times New Roman" w:hAnsi="Times New Roman" w:cs="Times New Roman"/>
          <w:sz w:val="28"/>
          <w:szCs w:val="28"/>
        </w:rPr>
        <w:t xml:space="preserve">При неизменном количестве ЛПХ и земель, занятых под осуществление их деятельности прогнозные значения объема производства </w:t>
      </w:r>
      <w:r w:rsidR="0044180F" w:rsidRPr="00BC02A3">
        <w:rPr>
          <w:rFonts w:ascii="Times New Roman" w:hAnsi="Times New Roman" w:cs="Times New Roman"/>
          <w:sz w:val="28"/>
          <w:szCs w:val="28"/>
        </w:rPr>
        <w:t>можно будет анализировать тольк</w:t>
      </w:r>
      <w:r w:rsidR="00E31115" w:rsidRPr="00BC02A3">
        <w:rPr>
          <w:rFonts w:ascii="Times New Roman" w:hAnsi="Times New Roman" w:cs="Times New Roman"/>
          <w:sz w:val="28"/>
          <w:szCs w:val="28"/>
        </w:rPr>
        <w:t>о по результатам 3 квартала 20</w:t>
      </w:r>
      <w:r w:rsidR="00AF605D">
        <w:rPr>
          <w:rFonts w:ascii="Times New Roman" w:hAnsi="Times New Roman" w:cs="Times New Roman"/>
          <w:sz w:val="28"/>
          <w:szCs w:val="28"/>
        </w:rPr>
        <w:t>2</w:t>
      </w:r>
      <w:r w:rsidR="00F84709">
        <w:rPr>
          <w:rFonts w:ascii="Times New Roman" w:hAnsi="Times New Roman" w:cs="Times New Roman"/>
          <w:sz w:val="28"/>
          <w:szCs w:val="28"/>
        </w:rPr>
        <w:t>4 года</w:t>
      </w:r>
      <w:r w:rsidR="0044180F" w:rsidRPr="00BC02A3">
        <w:rPr>
          <w:rFonts w:ascii="Times New Roman" w:hAnsi="Times New Roman" w:cs="Times New Roman"/>
          <w:sz w:val="28"/>
          <w:szCs w:val="28"/>
        </w:rPr>
        <w:t xml:space="preserve"> (после уборки урожая).</w:t>
      </w:r>
    </w:p>
    <w:p w:rsidR="00290F81" w:rsidRPr="00290F81" w:rsidRDefault="00290F81" w:rsidP="0096693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сведениям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Красноярскстата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отгрузка продукции в сфере лесоводства и лесозаготовки с период с января 2024 по июнь 2024 года не осуществлялась, соответственно о</w:t>
      </w:r>
      <w:r w:rsidRPr="00290F81">
        <w:rPr>
          <w:rFonts w:ascii="Times New Roman" w:hAnsi="Times New Roman" w:cs="Times New Roman"/>
          <w:sz w:val="28"/>
          <w:szCs w:val="28"/>
        </w:rPr>
        <w:t>бъем отгруженных товаров собственного производства отрасли «Лесоводство и лесозаготовки» на 01.07.202</w:t>
      </w:r>
      <w:r w:rsidR="007E6494">
        <w:rPr>
          <w:rFonts w:ascii="Times New Roman" w:hAnsi="Times New Roman" w:cs="Times New Roman"/>
          <w:sz w:val="28"/>
          <w:szCs w:val="28"/>
        </w:rPr>
        <w:t>4</w:t>
      </w:r>
      <w:r w:rsidRPr="00290F81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7E6494">
        <w:rPr>
          <w:rFonts w:ascii="Times New Roman" w:hAnsi="Times New Roman" w:cs="Times New Roman"/>
          <w:sz w:val="28"/>
          <w:szCs w:val="28"/>
        </w:rPr>
        <w:t>0</w:t>
      </w:r>
      <w:r w:rsidRPr="00290F8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34E55" w:rsidRDefault="00B34E55" w:rsidP="009E48E0">
      <w:pPr>
        <w:autoSpaceDE w:val="0"/>
        <w:autoSpaceDN w:val="0"/>
        <w:adjustRightInd w:val="0"/>
        <w:spacing w:after="0" w:line="240" w:lineRule="auto"/>
        <w:ind w:left="140" w:firstLine="56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2012B" w:rsidRPr="006B3FF9" w:rsidRDefault="0052012B" w:rsidP="005C4077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FF9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</w:p>
    <w:p w:rsidR="0052012B" w:rsidRPr="0044629A" w:rsidRDefault="0052012B" w:rsidP="0052012B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12B" w:rsidRPr="006B3FF9" w:rsidRDefault="00EB2402" w:rsidP="0052012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01.07.202</w:t>
      </w:r>
      <w:r w:rsidR="002A6D74">
        <w:rPr>
          <w:rFonts w:ascii="Times New Roman" w:hAnsi="Times New Roman" w:cs="Times New Roman"/>
          <w:sz w:val="28"/>
          <w:szCs w:val="28"/>
        </w:rPr>
        <w:t>4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года в го</w:t>
      </w:r>
      <w:r w:rsidR="0044629A" w:rsidRPr="0044629A">
        <w:rPr>
          <w:rFonts w:ascii="Times New Roman" w:hAnsi="Times New Roman" w:cs="Times New Roman"/>
          <w:sz w:val="28"/>
          <w:szCs w:val="28"/>
        </w:rPr>
        <w:t>р</w:t>
      </w:r>
      <w:r w:rsidR="00FB1C35">
        <w:rPr>
          <w:rFonts w:ascii="Times New Roman" w:hAnsi="Times New Roman" w:cs="Times New Roman"/>
          <w:sz w:val="28"/>
          <w:szCs w:val="28"/>
        </w:rPr>
        <w:t>оде Боготоле зарегистрировано 3</w:t>
      </w:r>
      <w:r w:rsidR="002A6D74">
        <w:rPr>
          <w:rFonts w:ascii="Times New Roman" w:hAnsi="Times New Roman" w:cs="Times New Roman"/>
          <w:sz w:val="28"/>
          <w:szCs w:val="28"/>
        </w:rPr>
        <w:t>67</w:t>
      </w:r>
      <w:r w:rsidR="0029764C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2A6D74">
        <w:rPr>
          <w:rFonts w:ascii="Times New Roman" w:hAnsi="Times New Roman" w:cs="Times New Roman"/>
          <w:sz w:val="28"/>
          <w:szCs w:val="28"/>
        </w:rPr>
        <w:t>ов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(</w:t>
      </w:r>
      <w:r w:rsidR="00FB1C35">
        <w:rPr>
          <w:rFonts w:ascii="Times New Roman" w:hAnsi="Times New Roman" w:cs="Times New Roman"/>
          <w:sz w:val="28"/>
          <w:szCs w:val="28"/>
        </w:rPr>
        <w:t>6</w:t>
      </w:r>
      <w:r w:rsidR="002A6D74">
        <w:rPr>
          <w:rFonts w:ascii="Times New Roman" w:hAnsi="Times New Roman" w:cs="Times New Roman"/>
          <w:sz w:val="28"/>
          <w:szCs w:val="28"/>
        </w:rPr>
        <w:t>1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мал</w:t>
      </w:r>
      <w:r w:rsidR="00665E52" w:rsidRPr="0044629A">
        <w:rPr>
          <w:rFonts w:ascii="Times New Roman" w:hAnsi="Times New Roman" w:cs="Times New Roman"/>
          <w:sz w:val="28"/>
          <w:szCs w:val="28"/>
        </w:rPr>
        <w:t>ы</w:t>
      </w:r>
      <w:r w:rsidR="00FB1C35">
        <w:rPr>
          <w:rFonts w:ascii="Times New Roman" w:hAnsi="Times New Roman" w:cs="Times New Roman"/>
          <w:sz w:val="28"/>
          <w:szCs w:val="28"/>
        </w:rPr>
        <w:t>х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2A6D74">
        <w:rPr>
          <w:rFonts w:ascii="Times New Roman" w:hAnsi="Times New Roman" w:cs="Times New Roman"/>
          <w:sz w:val="28"/>
          <w:szCs w:val="28"/>
        </w:rPr>
        <w:t>й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, </w:t>
      </w:r>
      <w:r w:rsidR="002A6D74">
        <w:rPr>
          <w:rFonts w:ascii="Times New Roman" w:hAnsi="Times New Roman" w:cs="Times New Roman"/>
          <w:sz w:val="28"/>
          <w:szCs w:val="28"/>
        </w:rPr>
        <w:t>306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</w:t>
      </w:r>
      <w:r w:rsidR="00FB1C35">
        <w:rPr>
          <w:rFonts w:ascii="Times New Roman" w:hAnsi="Times New Roman" w:cs="Times New Roman"/>
          <w:sz w:val="28"/>
          <w:szCs w:val="28"/>
        </w:rPr>
        <w:t>ей</w:t>
      </w:r>
      <w:r w:rsidR="0052012B" w:rsidRPr="0044629A">
        <w:rPr>
          <w:rFonts w:ascii="Times New Roman" w:hAnsi="Times New Roman" w:cs="Times New Roman"/>
          <w:sz w:val="28"/>
          <w:szCs w:val="28"/>
        </w:rPr>
        <w:t xml:space="preserve">), что </w:t>
      </w:r>
      <w:r w:rsidR="00611360">
        <w:rPr>
          <w:rFonts w:ascii="Times New Roman" w:hAnsi="Times New Roman" w:cs="Times New Roman"/>
          <w:sz w:val="28"/>
          <w:szCs w:val="28"/>
        </w:rPr>
        <w:t>на 4% выше аналогичного периода</w:t>
      </w:r>
      <w:r w:rsidR="004A1B76">
        <w:rPr>
          <w:rFonts w:ascii="Times New Roman" w:hAnsi="Times New Roman" w:cs="Times New Roman"/>
          <w:sz w:val="28"/>
          <w:szCs w:val="28"/>
        </w:rPr>
        <w:t xml:space="preserve"> </w:t>
      </w:r>
      <w:r w:rsidR="004A1B76" w:rsidRPr="006B3FF9">
        <w:rPr>
          <w:rFonts w:ascii="Times New Roman" w:hAnsi="Times New Roman" w:cs="Times New Roman"/>
          <w:sz w:val="28"/>
          <w:szCs w:val="28"/>
        </w:rPr>
        <w:t>202</w:t>
      </w:r>
      <w:r w:rsidR="002A6D74">
        <w:rPr>
          <w:rFonts w:ascii="Times New Roman" w:hAnsi="Times New Roman" w:cs="Times New Roman"/>
          <w:sz w:val="28"/>
          <w:szCs w:val="28"/>
        </w:rPr>
        <w:t>3</w:t>
      </w:r>
      <w:r w:rsidR="004A1B76" w:rsidRPr="006B3FF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9521F" w:rsidRDefault="009674ED" w:rsidP="0079521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6B3FF9">
        <w:rPr>
          <w:rFonts w:ascii="Times New Roman CYR" w:hAnsi="Times New Roman CYR" w:cs="Times New Roman CYR"/>
          <w:sz w:val="28"/>
          <w:szCs w:val="28"/>
          <w:u w:color="FF0000"/>
        </w:rPr>
        <w:t>Н</w:t>
      </w:r>
      <w:r w:rsidR="00AC5EF1">
        <w:rPr>
          <w:rFonts w:ascii="Times New Roman CYR" w:hAnsi="Times New Roman CYR" w:cs="Times New Roman CYR"/>
          <w:sz w:val="28"/>
          <w:szCs w:val="28"/>
          <w:u w:color="FF0000"/>
        </w:rPr>
        <w:t>а рост</w:t>
      </w:r>
      <w:r w:rsidR="00FF1BF9" w:rsidRPr="006B3FF9">
        <w:rPr>
          <w:rFonts w:ascii="Times New Roman CYR" w:hAnsi="Times New Roman CYR" w:cs="Times New Roman CYR"/>
          <w:sz w:val="28"/>
          <w:szCs w:val="28"/>
          <w:u w:color="FF0000"/>
        </w:rPr>
        <w:t xml:space="preserve"> числа</w:t>
      </w:r>
      <w:r w:rsidR="00FF1BF9">
        <w:rPr>
          <w:rFonts w:ascii="Times New Roman CYR" w:hAnsi="Times New Roman CYR" w:cs="Times New Roman CYR"/>
          <w:sz w:val="28"/>
          <w:szCs w:val="28"/>
          <w:u w:color="FF0000"/>
        </w:rPr>
        <w:t xml:space="preserve"> субъектов малого и среднего предпринимательства повлияли количество видов, оказываемой финансовой и консультационной поддержки (</w:t>
      </w:r>
      <w:r w:rsidR="0079521F">
        <w:rPr>
          <w:rFonts w:ascii="Times New Roman" w:hAnsi="Times New Roman" w:cs="Times New Roman"/>
          <w:sz w:val="28"/>
          <w:szCs w:val="28"/>
        </w:rPr>
        <w:t>единовременн</w:t>
      </w:r>
      <w:r w:rsidR="00FF1BF9">
        <w:rPr>
          <w:rFonts w:ascii="Times New Roman" w:hAnsi="Times New Roman" w:cs="Times New Roman"/>
          <w:sz w:val="28"/>
          <w:szCs w:val="28"/>
        </w:rPr>
        <w:t>ая</w:t>
      </w:r>
      <w:r w:rsidR="0079521F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FF1BF9">
        <w:rPr>
          <w:rFonts w:ascii="Times New Roman" w:hAnsi="Times New Roman" w:cs="Times New Roman"/>
          <w:sz w:val="28"/>
          <w:szCs w:val="28"/>
        </w:rPr>
        <w:t>ая</w:t>
      </w:r>
      <w:r w:rsidR="0079521F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FF1BF9">
        <w:rPr>
          <w:rFonts w:ascii="Times New Roman" w:hAnsi="Times New Roman" w:cs="Times New Roman"/>
          <w:sz w:val="28"/>
          <w:szCs w:val="28"/>
        </w:rPr>
        <w:t>ь</w:t>
      </w:r>
      <w:r w:rsidR="0079521F">
        <w:rPr>
          <w:rFonts w:ascii="Times New Roman" w:hAnsi="Times New Roman" w:cs="Times New Roman"/>
          <w:sz w:val="28"/>
          <w:szCs w:val="28"/>
        </w:rPr>
        <w:t xml:space="preserve"> </w:t>
      </w:r>
      <w:r w:rsidR="0079521F" w:rsidRPr="005079D9">
        <w:rPr>
          <w:rFonts w:ascii="Times New Roman" w:hAnsi="Times New Roman" w:cs="Times New Roman"/>
          <w:sz w:val="28"/>
          <w:szCs w:val="28"/>
        </w:rPr>
        <w:t>КГКУ «Центр</w:t>
      </w:r>
      <w:r w:rsidR="0079521F">
        <w:rPr>
          <w:rFonts w:ascii="Times New Roman" w:hAnsi="Times New Roman" w:cs="Times New Roman"/>
          <w:sz w:val="28"/>
          <w:szCs w:val="28"/>
        </w:rPr>
        <w:t>а</w:t>
      </w:r>
      <w:r w:rsidR="0079521F" w:rsidRPr="005079D9">
        <w:rPr>
          <w:rFonts w:ascii="Times New Roman" w:hAnsi="Times New Roman" w:cs="Times New Roman"/>
          <w:sz w:val="28"/>
          <w:szCs w:val="28"/>
        </w:rPr>
        <w:t xml:space="preserve"> занятости населения города Боготола»</w:t>
      </w:r>
      <w:r w:rsidR="0079521F">
        <w:t xml:space="preserve"> </w:t>
      </w:r>
      <w:r w:rsidR="0079521F">
        <w:rPr>
          <w:rFonts w:ascii="Times New Roman" w:hAnsi="Times New Roman" w:cs="Times New Roman"/>
          <w:sz w:val="28"/>
          <w:szCs w:val="28"/>
        </w:rPr>
        <w:t>при государственной регистрации безработного гражданина в качестве индивидуального предпринимателя</w:t>
      </w:r>
      <w:r w:rsidR="00FF1BF9">
        <w:rPr>
          <w:rFonts w:ascii="Times New Roman" w:hAnsi="Times New Roman" w:cs="Times New Roman"/>
          <w:sz w:val="28"/>
          <w:szCs w:val="28"/>
        </w:rPr>
        <w:t>, заключение социальных контрактов, льготное кредитование, снижение налоговой нагрузки и</w:t>
      </w:r>
      <w:r w:rsidR="00DF7BB7">
        <w:rPr>
          <w:rFonts w:ascii="Times New Roman" w:hAnsi="Times New Roman" w:cs="Times New Roman"/>
          <w:sz w:val="28"/>
          <w:szCs w:val="28"/>
        </w:rPr>
        <w:t xml:space="preserve"> </w:t>
      </w:r>
      <w:r w:rsidR="00FF1BF9">
        <w:rPr>
          <w:rFonts w:ascii="Times New Roman" w:hAnsi="Times New Roman" w:cs="Times New Roman"/>
          <w:sz w:val="28"/>
          <w:szCs w:val="28"/>
        </w:rPr>
        <w:t>т.д.)</w:t>
      </w:r>
      <w:r w:rsidR="0079521F">
        <w:rPr>
          <w:rFonts w:ascii="Times New Roman" w:hAnsi="Times New Roman" w:cs="Times New Roman"/>
          <w:sz w:val="28"/>
          <w:szCs w:val="28"/>
        </w:rPr>
        <w:t>.</w:t>
      </w:r>
    </w:p>
    <w:p w:rsidR="0052012B" w:rsidRPr="0044629A" w:rsidRDefault="0052012B" w:rsidP="0052012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B12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организаций малого б</w:t>
      </w:r>
      <w:r w:rsidR="00DC23FD" w:rsidRPr="00C12B12">
        <w:rPr>
          <w:rFonts w:ascii="Times New Roman CYR" w:hAnsi="Times New Roman CYR" w:cs="Times New Roman CYR"/>
          <w:sz w:val="28"/>
          <w:szCs w:val="28"/>
        </w:rPr>
        <w:t>и</w:t>
      </w:r>
      <w:r w:rsidR="0079521F" w:rsidRPr="00C12B12">
        <w:rPr>
          <w:rFonts w:ascii="Times New Roman CYR" w:hAnsi="Times New Roman CYR" w:cs="Times New Roman CYR"/>
          <w:sz w:val="28"/>
          <w:szCs w:val="28"/>
        </w:rPr>
        <w:t>знеса по состоянию на 01.07.202</w:t>
      </w:r>
      <w:r w:rsidR="00043748">
        <w:rPr>
          <w:rFonts w:ascii="Times New Roman CYR" w:hAnsi="Times New Roman CYR" w:cs="Times New Roman CYR"/>
          <w:sz w:val="28"/>
          <w:szCs w:val="28"/>
        </w:rPr>
        <w:t>4</w:t>
      </w:r>
      <w:r w:rsidRPr="00C12B12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C12B12" w:rsidRPr="00C12B12">
        <w:rPr>
          <w:rFonts w:ascii="Times New Roman CYR" w:hAnsi="Times New Roman CYR" w:cs="Times New Roman CYR"/>
          <w:sz w:val="28"/>
          <w:szCs w:val="28"/>
        </w:rPr>
        <w:t>снизи</w:t>
      </w:r>
      <w:r w:rsidR="00FF1BF9" w:rsidRPr="00C12B12">
        <w:rPr>
          <w:rFonts w:ascii="Times New Roman CYR" w:hAnsi="Times New Roman CYR" w:cs="Times New Roman CYR"/>
          <w:sz w:val="28"/>
          <w:szCs w:val="28"/>
        </w:rPr>
        <w:t>лась</w:t>
      </w:r>
      <w:r w:rsidRPr="00C12B12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C12B12" w:rsidRPr="00C12B12">
        <w:rPr>
          <w:rFonts w:ascii="Times New Roman CYR" w:hAnsi="Times New Roman CYR" w:cs="Times New Roman CYR"/>
          <w:sz w:val="28"/>
          <w:szCs w:val="28"/>
        </w:rPr>
        <w:t>1</w:t>
      </w:r>
      <w:r w:rsidRPr="00C12B12">
        <w:rPr>
          <w:rFonts w:ascii="Times New Roman CYR" w:hAnsi="Times New Roman CYR" w:cs="Times New Roman CYR"/>
          <w:sz w:val="28"/>
          <w:szCs w:val="28"/>
        </w:rPr>
        <w:t xml:space="preserve">% по сравнению с уровнем </w:t>
      </w:r>
      <w:r w:rsidR="00D50978" w:rsidRPr="00C12B12">
        <w:rPr>
          <w:rFonts w:ascii="Times New Roman CYR" w:hAnsi="Times New Roman CYR" w:cs="Times New Roman CYR"/>
          <w:sz w:val="28"/>
          <w:szCs w:val="28"/>
        </w:rPr>
        <w:t xml:space="preserve">1 полугодия </w:t>
      </w:r>
      <w:r w:rsidR="0079521F" w:rsidRPr="00C12B12">
        <w:rPr>
          <w:rFonts w:ascii="Times New Roman CYR" w:hAnsi="Times New Roman CYR" w:cs="Times New Roman CYR"/>
          <w:sz w:val="28"/>
          <w:szCs w:val="28"/>
        </w:rPr>
        <w:t>202</w:t>
      </w:r>
      <w:r w:rsidR="006D7D58">
        <w:rPr>
          <w:rFonts w:ascii="Times New Roman CYR" w:hAnsi="Times New Roman CYR" w:cs="Times New Roman CYR"/>
          <w:sz w:val="28"/>
          <w:szCs w:val="28"/>
        </w:rPr>
        <w:t>3</w:t>
      </w:r>
      <w:r w:rsidRPr="00C12B12">
        <w:rPr>
          <w:rFonts w:ascii="Times New Roman CYR" w:hAnsi="Times New Roman CYR" w:cs="Times New Roman CYR"/>
          <w:sz w:val="28"/>
          <w:szCs w:val="28"/>
        </w:rPr>
        <w:t xml:space="preserve"> года и составила </w:t>
      </w:r>
      <w:r w:rsidR="006D7D58">
        <w:rPr>
          <w:rFonts w:ascii="Times New Roman CYR" w:hAnsi="Times New Roman CYR" w:cs="Times New Roman CYR"/>
          <w:sz w:val="28"/>
          <w:szCs w:val="28"/>
        </w:rPr>
        <w:t>398 чел.</w:t>
      </w:r>
      <w:r w:rsidRPr="00C12B1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D7D58"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у индивидуальных предпринимателей напротив увеличилась к уровню 2023 года на 1,3% и составила на 01.07.2024 года 320 человек.</w:t>
      </w:r>
    </w:p>
    <w:p w:rsidR="00C12B12" w:rsidRDefault="00C12B12" w:rsidP="00C12B12">
      <w:pPr>
        <w:pStyle w:val="a8"/>
        <w:ind w:left="927"/>
        <w:rPr>
          <w:rFonts w:ascii="Times New Roman" w:hAnsi="Times New Roman" w:cs="Times New Roman"/>
          <w:b/>
          <w:bCs/>
          <w:sz w:val="28"/>
          <w:szCs w:val="28"/>
        </w:rPr>
      </w:pPr>
    </w:p>
    <w:p w:rsidR="00467F5E" w:rsidRDefault="00467F5E" w:rsidP="00C12B12">
      <w:pPr>
        <w:pStyle w:val="a8"/>
        <w:ind w:left="927"/>
        <w:rPr>
          <w:rFonts w:ascii="Times New Roman" w:hAnsi="Times New Roman" w:cs="Times New Roman"/>
          <w:b/>
          <w:bCs/>
          <w:sz w:val="28"/>
          <w:szCs w:val="28"/>
        </w:rPr>
      </w:pPr>
    </w:p>
    <w:p w:rsidR="00467F5E" w:rsidRDefault="00467F5E" w:rsidP="00C12B12">
      <w:pPr>
        <w:pStyle w:val="a8"/>
        <w:ind w:left="927"/>
        <w:rPr>
          <w:rFonts w:ascii="Times New Roman" w:hAnsi="Times New Roman" w:cs="Times New Roman"/>
          <w:b/>
          <w:bCs/>
          <w:sz w:val="28"/>
          <w:szCs w:val="28"/>
        </w:rPr>
      </w:pPr>
    </w:p>
    <w:p w:rsidR="00467F5E" w:rsidRDefault="00467F5E" w:rsidP="00C12B12">
      <w:pPr>
        <w:pStyle w:val="a8"/>
        <w:ind w:left="927"/>
        <w:rPr>
          <w:rFonts w:ascii="Times New Roman" w:hAnsi="Times New Roman" w:cs="Times New Roman"/>
          <w:b/>
          <w:bCs/>
          <w:sz w:val="28"/>
          <w:szCs w:val="28"/>
        </w:rPr>
      </w:pPr>
    </w:p>
    <w:p w:rsidR="005C4077" w:rsidRPr="00C619DD" w:rsidRDefault="005C4077" w:rsidP="005C4077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9DD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Инвестиции</w:t>
      </w:r>
    </w:p>
    <w:p w:rsidR="005C4077" w:rsidRPr="0052012B" w:rsidRDefault="005C4077" w:rsidP="005C4077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4077" w:rsidRPr="0025728B" w:rsidRDefault="00DC23FD" w:rsidP="005C407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полугодии 202</w:t>
      </w:r>
      <w:r w:rsidR="00820C2B">
        <w:rPr>
          <w:rFonts w:ascii="Times New Roman" w:hAnsi="Times New Roman" w:cs="Times New Roman"/>
          <w:sz w:val="28"/>
          <w:szCs w:val="28"/>
        </w:rPr>
        <w:t>4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года полным кругом организаций города использовано </w:t>
      </w:r>
      <w:r w:rsidR="00205FD3">
        <w:rPr>
          <w:rFonts w:ascii="Times New Roman" w:hAnsi="Times New Roman" w:cs="Times New Roman"/>
          <w:sz w:val="28"/>
          <w:szCs w:val="28"/>
        </w:rPr>
        <w:t>–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</w:t>
      </w:r>
      <w:r w:rsidR="00BD247B">
        <w:rPr>
          <w:rFonts w:ascii="Times New Roman" w:hAnsi="Times New Roman" w:cs="Times New Roman"/>
          <w:sz w:val="28"/>
          <w:szCs w:val="28"/>
        </w:rPr>
        <w:t>1</w:t>
      </w:r>
      <w:r w:rsidR="00820C2B">
        <w:rPr>
          <w:rFonts w:ascii="Times New Roman" w:hAnsi="Times New Roman" w:cs="Times New Roman"/>
          <w:sz w:val="28"/>
          <w:szCs w:val="28"/>
        </w:rPr>
        <w:t>53</w:t>
      </w:r>
      <w:r w:rsidR="00BD247B">
        <w:rPr>
          <w:rFonts w:ascii="Times New Roman" w:hAnsi="Times New Roman" w:cs="Times New Roman"/>
          <w:sz w:val="28"/>
          <w:szCs w:val="28"/>
        </w:rPr>
        <w:t xml:space="preserve"> </w:t>
      </w:r>
      <w:r w:rsidR="00820C2B">
        <w:rPr>
          <w:rFonts w:ascii="Times New Roman" w:hAnsi="Times New Roman" w:cs="Times New Roman"/>
          <w:sz w:val="28"/>
          <w:szCs w:val="28"/>
        </w:rPr>
        <w:t>696</w:t>
      </w:r>
      <w:r w:rsidR="00BD247B">
        <w:rPr>
          <w:rFonts w:ascii="Times New Roman" w:hAnsi="Times New Roman" w:cs="Times New Roman"/>
          <w:sz w:val="28"/>
          <w:szCs w:val="28"/>
        </w:rPr>
        <w:t>,</w:t>
      </w:r>
      <w:r w:rsidR="00820C2B">
        <w:rPr>
          <w:rFonts w:ascii="Times New Roman" w:hAnsi="Times New Roman" w:cs="Times New Roman"/>
          <w:sz w:val="28"/>
          <w:szCs w:val="28"/>
        </w:rPr>
        <w:t>00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тыс. рублей инвестиций в основной капитал. В сопоставимой оценке э</w:t>
      </w:r>
      <w:r w:rsidR="005C4077">
        <w:rPr>
          <w:rFonts w:ascii="Times New Roman" w:hAnsi="Times New Roman" w:cs="Times New Roman"/>
          <w:sz w:val="28"/>
          <w:szCs w:val="28"/>
        </w:rPr>
        <w:t xml:space="preserve">то составило </w:t>
      </w:r>
      <w:r w:rsidR="00820C2B">
        <w:rPr>
          <w:rFonts w:ascii="Times New Roman" w:hAnsi="Times New Roman" w:cs="Times New Roman"/>
          <w:sz w:val="28"/>
          <w:szCs w:val="28"/>
        </w:rPr>
        <w:t>86,95</w:t>
      </w:r>
      <w:r w:rsidR="00130E92">
        <w:rPr>
          <w:rFonts w:ascii="Times New Roman" w:hAnsi="Times New Roman" w:cs="Times New Roman"/>
          <w:sz w:val="28"/>
          <w:szCs w:val="28"/>
        </w:rPr>
        <w:t>%</w:t>
      </w:r>
      <w:r w:rsidR="00603186">
        <w:rPr>
          <w:rFonts w:ascii="Times New Roman" w:hAnsi="Times New Roman" w:cs="Times New Roman"/>
          <w:sz w:val="28"/>
          <w:szCs w:val="28"/>
        </w:rPr>
        <w:t xml:space="preserve"> </w:t>
      </w:r>
      <w:r w:rsidR="00820C2B">
        <w:rPr>
          <w:rFonts w:ascii="Times New Roman" w:hAnsi="Times New Roman" w:cs="Times New Roman"/>
          <w:sz w:val="28"/>
          <w:szCs w:val="28"/>
        </w:rPr>
        <w:t xml:space="preserve">к соответствующему периоду 2023 года. </w:t>
      </w:r>
      <w:r w:rsidR="00454ED4">
        <w:rPr>
          <w:rFonts w:ascii="Times New Roman" w:hAnsi="Times New Roman" w:cs="Times New Roman"/>
          <w:sz w:val="28"/>
          <w:szCs w:val="28"/>
        </w:rPr>
        <w:t>Планируется, что по итогам</w:t>
      </w:r>
      <w:r w:rsidR="00603186">
        <w:rPr>
          <w:rFonts w:ascii="Times New Roman" w:hAnsi="Times New Roman" w:cs="Times New Roman"/>
          <w:sz w:val="28"/>
          <w:szCs w:val="28"/>
        </w:rPr>
        <w:t xml:space="preserve"> 202</w:t>
      </w:r>
      <w:r w:rsidR="00820C2B">
        <w:rPr>
          <w:rFonts w:ascii="Times New Roman" w:hAnsi="Times New Roman" w:cs="Times New Roman"/>
          <w:sz w:val="28"/>
          <w:szCs w:val="28"/>
        </w:rPr>
        <w:t>4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год</w:t>
      </w:r>
      <w:r w:rsidR="00454ED4">
        <w:rPr>
          <w:rFonts w:ascii="Times New Roman" w:hAnsi="Times New Roman" w:cs="Times New Roman"/>
          <w:sz w:val="28"/>
          <w:szCs w:val="28"/>
        </w:rPr>
        <w:t>а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объем инвестиций в</w:t>
      </w:r>
      <w:r w:rsidR="00820C2B">
        <w:rPr>
          <w:rFonts w:ascii="Times New Roman" w:hAnsi="Times New Roman" w:cs="Times New Roman"/>
          <w:sz w:val="28"/>
          <w:szCs w:val="28"/>
        </w:rPr>
        <w:t xml:space="preserve"> основной капитал </w:t>
      </w:r>
      <w:r w:rsidR="00454ED4">
        <w:rPr>
          <w:rFonts w:ascii="Times New Roman" w:hAnsi="Times New Roman" w:cs="Times New Roman"/>
          <w:sz w:val="28"/>
          <w:szCs w:val="28"/>
        </w:rPr>
        <w:t>составит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</w:t>
      </w:r>
      <w:r w:rsidR="00820C2B">
        <w:rPr>
          <w:rFonts w:ascii="Times New Roman" w:hAnsi="Times New Roman" w:cs="Times New Roman"/>
          <w:sz w:val="28"/>
          <w:szCs w:val="28"/>
        </w:rPr>
        <w:t>267 908</w:t>
      </w:r>
      <w:r w:rsidR="00BD247B">
        <w:rPr>
          <w:rFonts w:ascii="Times New Roman" w:hAnsi="Times New Roman" w:cs="Times New Roman"/>
          <w:sz w:val="28"/>
          <w:szCs w:val="28"/>
        </w:rPr>
        <w:t>,</w:t>
      </w:r>
      <w:r w:rsidR="00820C2B">
        <w:rPr>
          <w:rFonts w:ascii="Times New Roman" w:hAnsi="Times New Roman" w:cs="Times New Roman"/>
          <w:sz w:val="28"/>
          <w:szCs w:val="28"/>
        </w:rPr>
        <w:t>84</w:t>
      </w:r>
      <w:r w:rsidR="005C4077" w:rsidRPr="0025728B">
        <w:rPr>
          <w:rFonts w:ascii="Times New Roman" w:hAnsi="Times New Roman" w:cs="Times New Roman"/>
          <w:sz w:val="28"/>
          <w:szCs w:val="28"/>
        </w:rPr>
        <w:t xml:space="preserve"> тыс.</w:t>
      </w:r>
      <w:r w:rsidR="005C4077">
        <w:rPr>
          <w:rFonts w:ascii="Times New Roman" w:hAnsi="Times New Roman" w:cs="Times New Roman"/>
          <w:sz w:val="28"/>
          <w:szCs w:val="28"/>
        </w:rPr>
        <w:t xml:space="preserve"> </w:t>
      </w:r>
      <w:r w:rsidR="005C4077" w:rsidRPr="0025728B">
        <w:rPr>
          <w:rFonts w:ascii="Times New Roman" w:hAnsi="Times New Roman" w:cs="Times New Roman"/>
          <w:sz w:val="28"/>
          <w:szCs w:val="28"/>
        </w:rPr>
        <w:t>рублей.</w:t>
      </w:r>
    </w:p>
    <w:p w:rsidR="005C4077" w:rsidRDefault="005C4077" w:rsidP="005C407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28B">
        <w:rPr>
          <w:rFonts w:ascii="Times New Roman" w:hAnsi="Times New Roman" w:cs="Times New Roman"/>
          <w:sz w:val="28"/>
          <w:szCs w:val="28"/>
        </w:rPr>
        <w:t>Видовая структура инвестиций в основной капи</w:t>
      </w:r>
      <w:r>
        <w:rPr>
          <w:rFonts w:ascii="Times New Roman" w:hAnsi="Times New Roman" w:cs="Times New Roman"/>
          <w:sz w:val="28"/>
          <w:szCs w:val="28"/>
        </w:rPr>
        <w:t xml:space="preserve">тал в первом полугодии текущего </w:t>
      </w:r>
      <w:r w:rsidRPr="0025728B">
        <w:rPr>
          <w:rFonts w:ascii="Times New Roman" w:hAnsi="Times New Roman" w:cs="Times New Roman"/>
          <w:sz w:val="28"/>
          <w:szCs w:val="28"/>
        </w:rPr>
        <w:t>года сложилась следующим образом</w:t>
      </w:r>
      <w:r w:rsidR="00711AA3">
        <w:rPr>
          <w:rFonts w:ascii="Times New Roman" w:hAnsi="Times New Roman" w:cs="Times New Roman"/>
          <w:sz w:val="28"/>
          <w:szCs w:val="28"/>
        </w:rPr>
        <w:t>, наибольший удельный вес в общем объеме инвестиций приходится на деятельность в области спорта – 52,3%, на отрасль промышленности приходится 28,2%, на сферу торговли – 9,2%,</w:t>
      </w:r>
      <w:r w:rsidRPr="0025728B">
        <w:rPr>
          <w:rFonts w:ascii="Times New Roman" w:hAnsi="Times New Roman" w:cs="Times New Roman"/>
          <w:sz w:val="28"/>
          <w:szCs w:val="28"/>
        </w:rPr>
        <w:t xml:space="preserve"> удельный вес прочих инвестиций составил – </w:t>
      </w:r>
      <w:r w:rsidR="00711AA3">
        <w:rPr>
          <w:rFonts w:ascii="Times New Roman" w:hAnsi="Times New Roman" w:cs="Times New Roman"/>
          <w:sz w:val="28"/>
          <w:szCs w:val="28"/>
        </w:rPr>
        <w:t>10,3</w:t>
      </w:r>
      <w:r w:rsidRPr="0025728B">
        <w:rPr>
          <w:rFonts w:ascii="Times New Roman" w:hAnsi="Times New Roman" w:cs="Times New Roman"/>
          <w:sz w:val="28"/>
          <w:szCs w:val="28"/>
        </w:rPr>
        <w:t>%.</w:t>
      </w:r>
    </w:p>
    <w:p w:rsidR="005C4077" w:rsidRDefault="005C4077" w:rsidP="005C4077">
      <w:pPr>
        <w:pStyle w:val="a4"/>
        <w:autoSpaceDE w:val="0"/>
        <w:autoSpaceDN w:val="0"/>
        <w:adjustRightInd w:val="0"/>
        <w:ind w:left="927"/>
        <w:rPr>
          <w:rFonts w:ascii="Times New Roman CYR" w:hAnsi="Times New Roman CYR" w:cs="Times New Roman CYR"/>
          <w:b/>
          <w:sz w:val="28"/>
          <w:szCs w:val="28"/>
        </w:rPr>
      </w:pPr>
    </w:p>
    <w:p w:rsidR="009E48E0" w:rsidRPr="00713404" w:rsidRDefault="001124D6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13404">
        <w:rPr>
          <w:rFonts w:ascii="Times New Roman CYR" w:hAnsi="Times New Roman CYR" w:cs="Times New Roman CYR"/>
          <w:b/>
          <w:sz w:val="28"/>
          <w:szCs w:val="28"/>
        </w:rPr>
        <w:t>Строительство</w:t>
      </w:r>
    </w:p>
    <w:p w:rsidR="001124D6" w:rsidRPr="00713404" w:rsidRDefault="001124D6" w:rsidP="001124D6">
      <w:pPr>
        <w:autoSpaceDE w:val="0"/>
        <w:autoSpaceDN w:val="0"/>
        <w:adjustRightInd w:val="0"/>
        <w:spacing w:after="0" w:line="240" w:lineRule="auto"/>
        <w:ind w:left="140" w:firstLine="56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506E00" w:rsidRDefault="001124D6" w:rsidP="00861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>Общая площадь жилых домов, введенных в эксплуатацию за счет всех источников финансирования</w:t>
      </w:r>
      <w:r w:rsidR="00130E92">
        <w:rPr>
          <w:rFonts w:ascii="Times New Roman CYR" w:hAnsi="Times New Roman CYR" w:cs="Times New Roman CYR"/>
          <w:sz w:val="28"/>
          <w:szCs w:val="28"/>
          <w:u w:color="FF0000"/>
        </w:rPr>
        <w:t xml:space="preserve"> в 202</w:t>
      </w:r>
      <w:r w:rsidR="001F533C">
        <w:rPr>
          <w:rFonts w:ascii="Times New Roman CYR" w:hAnsi="Times New Roman CYR" w:cs="Times New Roman CYR"/>
          <w:sz w:val="28"/>
          <w:szCs w:val="28"/>
          <w:u w:color="FF0000"/>
        </w:rPr>
        <w:t>3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году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составила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1F533C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 xml:space="preserve"> 6</w:t>
      </w:r>
      <w:r w:rsidR="00751941">
        <w:rPr>
          <w:rFonts w:ascii="Times New Roman CYR" w:hAnsi="Times New Roman CYR" w:cs="Times New Roman CYR"/>
          <w:sz w:val="28"/>
          <w:szCs w:val="28"/>
          <w:u w:color="FF0000"/>
        </w:rPr>
        <w:t>62</w:t>
      </w:r>
      <w:r w:rsidR="001F533C">
        <w:rPr>
          <w:rFonts w:ascii="Times New Roman CYR" w:hAnsi="Times New Roman CYR" w:cs="Times New Roman CYR"/>
          <w:sz w:val="28"/>
          <w:szCs w:val="28"/>
          <w:u w:color="FF0000"/>
        </w:rPr>
        <w:t xml:space="preserve"> кв. м</w:t>
      </w: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, 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в </w:t>
      </w:r>
      <w:r w:rsidR="007D359B">
        <w:rPr>
          <w:rFonts w:ascii="Times New Roman" w:hAnsi="Times New Roman" w:cs="Times New Roman"/>
          <w:sz w:val="28"/>
          <w:szCs w:val="28"/>
        </w:rPr>
        <w:t>1-</w:t>
      </w:r>
      <w:r w:rsidR="00576836">
        <w:rPr>
          <w:rFonts w:ascii="Times New Roman" w:hAnsi="Times New Roman" w:cs="Times New Roman"/>
          <w:sz w:val="28"/>
          <w:szCs w:val="28"/>
        </w:rPr>
        <w:t>м полугодии 202</w:t>
      </w:r>
      <w:r w:rsidR="001F533C">
        <w:rPr>
          <w:rFonts w:ascii="Times New Roman" w:hAnsi="Times New Roman" w:cs="Times New Roman"/>
          <w:sz w:val="28"/>
          <w:szCs w:val="28"/>
        </w:rPr>
        <w:t>4</w:t>
      </w:r>
      <w:r w:rsidR="006E7F6B" w:rsidRPr="00713404">
        <w:rPr>
          <w:rFonts w:ascii="Times New Roman" w:hAnsi="Times New Roman" w:cs="Times New Roman"/>
          <w:sz w:val="28"/>
          <w:szCs w:val="28"/>
        </w:rPr>
        <w:t xml:space="preserve"> года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576836">
        <w:rPr>
          <w:rFonts w:ascii="Times New Roman CYR" w:hAnsi="Times New Roman CYR" w:cs="Times New Roman CYR"/>
          <w:sz w:val="28"/>
          <w:szCs w:val="28"/>
          <w:u w:color="FF0000"/>
        </w:rPr>
        <w:t>–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1F533C">
        <w:rPr>
          <w:rFonts w:ascii="Times New Roman CYR" w:hAnsi="Times New Roman CYR" w:cs="Times New Roman CYR"/>
          <w:sz w:val="28"/>
          <w:szCs w:val="28"/>
          <w:u w:color="FF0000"/>
        </w:rPr>
        <w:t>6 841 кв. м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 w:rsidR="00104B76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что </w:t>
      </w:r>
      <w:r w:rsidR="00A413D1">
        <w:rPr>
          <w:rFonts w:ascii="Times New Roman CYR" w:hAnsi="Times New Roman CYR" w:cs="Times New Roman CYR"/>
          <w:sz w:val="28"/>
          <w:szCs w:val="28"/>
          <w:u w:color="FF0000"/>
        </w:rPr>
        <w:t>в 4 раза</w:t>
      </w:r>
      <w:r w:rsidR="001F533C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>выше</w:t>
      </w:r>
      <w:r w:rsidR="00576836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C93C28" w:rsidRPr="00713404">
        <w:rPr>
          <w:rFonts w:ascii="Times New Roman CYR" w:hAnsi="Times New Roman CYR" w:cs="Times New Roman CYR"/>
          <w:sz w:val="28"/>
          <w:szCs w:val="28"/>
          <w:u w:color="FF0000"/>
        </w:rPr>
        <w:t>величины</w:t>
      </w:r>
      <w:r w:rsidR="006E7F6B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C93C28"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показателя </w:t>
      </w:r>
      <w:r w:rsidR="00B61BB1" w:rsidRPr="00713404">
        <w:rPr>
          <w:rFonts w:ascii="Times New Roman CYR" w:hAnsi="Times New Roman CYR" w:cs="Times New Roman CYR"/>
          <w:sz w:val="28"/>
          <w:szCs w:val="28"/>
          <w:u w:color="FF0000"/>
        </w:rPr>
        <w:t>в аналогично</w:t>
      </w:r>
      <w:r w:rsidR="00130E92">
        <w:rPr>
          <w:rFonts w:ascii="Times New Roman CYR" w:hAnsi="Times New Roman CYR" w:cs="Times New Roman CYR"/>
          <w:sz w:val="28"/>
          <w:szCs w:val="28"/>
          <w:u w:color="FF0000"/>
        </w:rPr>
        <w:t>м периоде 202</w:t>
      </w:r>
      <w:r w:rsidR="001F533C">
        <w:rPr>
          <w:rFonts w:ascii="Times New Roman CYR" w:hAnsi="Times New Roman CYR" w:cs="Times New Roman CYR"/>
          <w:sz w:val="28"/>
          <w:szCs w:val="28"/>
          <w:u w:color="FF0000"/>
        </w:rPr>
        <w:t>3</w:t>
      </w:r>
      <w:r w:rsidR="009954E6"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</w:t>
      </w:r>
      <w:r w:rsidR="004D11F2">
        <w:rPr>
          <w:rFonts w:ascii="Times New Roman CYR" w:hAnsi="Times New Roman CYR" w:cs="Times New Roman CYR"/>
          <w:sz w:val="28"/>
          <w:szCs w:val="28"/>
          <w:u w:color="FF0000"/>
        </w:rPr>
        <w:t xml:space="preserve">, причина роста данного показателя – ввод в эксплуатацию </w:t>
      </w:r>
      <w:r w:rsidR="00205310">
        <w:rPr>
          <w:rFonts w:ascii="Times New Roman CYR" w:hAnsi="Times New Roman CYR" w:cs="Times New Roman CYR"/>
          <w:sz w:val="28"/>
          <w:szCs w:val="28"/>
          <w:u w:color="FF0000"/>
        </w:rPr>
        <w:t>многоквартирного дома</w:t>
      </w:r>
      <w:r w:rsidR="005F4B6F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43661F" w:rsidRDefault="00751941" w:rsidP="00861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43661F">
        <w:rPr>
          <w:rFonts w:ascii="Times New Roman CYR" w:hAnsi="Times New Roman CYR" w:cs="Times New Roman CYR"/>
          <w:sz w:val="28"/>
          <w:szCs w:val="28"/>
        </w:rPr>
        <w:t>1-м полугодии 2024 года сдан пятиэтажный многоквартирный дом общей площадью 4 815 кв. м, расположенный по адресу: г. Боготол, ул. Советская, д.137/4.</w:t>
      </w:r>
    </w:p>
    <w:p w:rsidR="0043661F" w:rsidRDefault="0043661F" w:rsidP="00861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Кроме того, в настоящее время ведется строительство ещё одного многоквартирного пятиэтажного дома по адресу: г. Боготол, ул. Советская, д.137/3, срок сдачи которого запланирован также на 2024 год.</w:t>
      </w:r>
    </w:p>
    <w:p w:rsidR="00751941" w:rsidRDefault="00751941" w:rsidP="00861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</w:t>
      </w:r>
      <w:r w:rsidR="0043661F">
        <w:rPr>
          <w:rFonts w:ascii="Times New Roman CYR" w:hAnsi="Times New Roman CYR" w:cs="Times New Roman CYR"/>
          <w:sz w:val="28"/>
          <w:szCs w:val="28"/>
        </w:rPr>
        <w:t>анные многоквартирные дома строя</w:t>
      </w:r>
      <w:r>
        <w:rPr>
          <w:rFonts w:ascii="Times New Roman CYR" w:hAnsi="Times New Roman CYR" w:cs="Times New Roman CYR"/>
          <w:sz w:val="28"/>
          <w:szCs w:val="28"/>
        </w:rPr>
        <w:t xml:space="preserve">тся застройщиком за счет собственных средств, для реализации квартир по программе «Переселение граждан из жилых домов, признанных в установленном порядке аварийными». </w:t>
      </w:r>
    </w:p>
    <w:p w:rsidR="00751941" w:rsidRDefault="0043661F" w:rsidP="00861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период с 2025-2027</w:t>
      </w:r>
      <w:r w:rsidR="00751941">
        <w:rPr>
          <w:rFonts w:ascii="Times New Roman CYR" w:hAnsi="Times New Roman CYR" w:cs="Times New Roman CYR"/>
          <w:sz w:val="28"/>
          <w:szCs w:val="28"/>
        </w:rPr>
        <w:t xml:space="preserve"> годы строительство и ввод в эксплуатацию многоэтажных многоквартирных домов не ожидается. </w:t>
      </w:r>
    </w:p>
    <w:p w:rsidR="00751941" w:rsidRDefault="00751941" w:rsidP="00861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Индивидуальное жилищное строительство в оценочном и прогнозируемом периоде будет составл</w:t>
      </w:r>
      <w:r w:rsidR="0043661F">
        <w:rPr>
          <w:rFonts w:ascii="Times New Roman CYR" w:hAnsi="Times New Roman CYR" w:cs="Times New Roman CYR"/>
          <w:sz w:val="28"/>
          <w:szCs w:val="28"/>
        </w:rPr>
        <w:t>ять ежегодно от 2 000 кв. м до 2 8</w:t>
      </w:r>
      <w:r>
        <w:rPr>
          <w:rFonts w:ascii="Times New Roman CYR" w:hAnsi="Times New Roman CYR" w:cs="Times New Roman CYR"/>
          <w:sz w:val="28"/>
          <w:szCs w:val="28"/>
        </w:rPr>
        <w:t xml:space="preserve">00 кв. м. </w:t>
      </w:r>
    </w:p>
    <w:p w:rsidR="00751941" w:rsidRDefault="00751941" w:rsidP="00861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Расчет показателя общей площади жилых домов, введенных в эксплуатацию за счет всех источников финансирования, приходящейся на 1 человека населения, представлен в таблице:</w:t>
      </w:r>
    </w:p>
    <w:p w:rsidR="00751941" w:rsidRPr="00713404" w:rsidRDefault="00751941" w:rsidP="00506E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tbl>
      <w:tblPr>
        <w:tblW w:w="102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8"/>
        <w:gridCol w:w="709"/>
        <w:gridCol w:w="743"/>
        <w:gridCol w:w="710"/>
        <w:gridCol w:w="889"/>
        <w:gridCol w:w="851"/>
        <w:gridCol w:w="850"/>
        <w:gridCol w:w="851"/>
        <w:gridCol w:w="850"/>
        <w:gridCol w:w="851"/>
      </w:tblGrid>
      <w:tr w:rsidR="00F65576" w:rsidTr="00A5688D">
        <w:trPr>
          <w:trHeight w:val="519"/>
          <w:jc w:val="center"/>
        </w:trPr>
        <w:tc>
          <w:tcPr>
            <w:tcW w:w="29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Наименование показателя</w:t>
            </w:r>
          </w:p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 xml:space="preserve"> и единицы измерения</w:t>
            </w:r>
          </w:p>
        </w:tc>
        <w:tc>
          <w:tcPr>
            <w:tcW w:w="73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Значения показателя</w:t>
            </w:r>
          </w:p>
        </w:tc>
      </w:tr>
      <w:tr w:rsidR="00F65576" w:rsidTr="00A5688D">
        <w:trPr>
          <w:trHeight w:val="552"/>
          <w:jc w:val="center"/>
        </w:trPr>
        <w:tc>
          <w:tcPr>
            <w:tcW w:w="2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2023 факт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 xml:space="preserve">2024 </w:t>
            </w:r>
          </w:p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 полугодие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2024 оценка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2025 прогноз -1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76" w:rsidRPr="00A5688D" w:rsidRDefault="00F65576" w:rsidP="005B4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2025 прогноз -2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2026 прогноз</w:t>
            </w:r>
            <w:r w:rsid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 xml:space="preserve"> </w:t>
            </w: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-1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2026 прогноз</w:t>
            </w:r>
          </w:p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-2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2027 прогноз</w:t>
            </w:r>
          </w:p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-1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2027 прогноз</w:t>
            </w:r>
          </w:p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-2</w:t>
            </w:r>
          </w:p>
        </w:tc>
      </w:tr>
      <w:tr w:rsidR="00F65576" w:rsidTr="00A5688D">
        <w:trPr>
          <w:trHeight w:val="288"/>
          <w:jc w:val="center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 xml:space="preserve">1. Введено всего, кв.м, в том </w:t>
            </w: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lastRenderedPageBreak/>
              <w:t>числе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lastRenderedPageBreak/>
              <w:t>2 662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6 841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9 000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2 600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2 800</w:t>
            </w:r>
          </w:p>
        </w:tc>
      </w:tr>
      <w:tr w:rsidR="00F65576" w:rsidTr="00A5688D">
        <w:trPr>
          <w:trHeight w:val="276"/>
          <w:jc w:val="center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lastRenderedPageBreak/>
              <w:t>1.1. индивидуальное жилищное строительство, кв.м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2 662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2 026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2 000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2 500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2 800</w:t>
            </w:r>
          </w:p>
        </w:tc>
      </w:tr>
      <w:tr w:rsidR="00F65576" w:rsidTr="00A5688D">
        <w:trPr>
          <w:trHeight w:val="276"/>
          <w:jc w:val="center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1.2. многоквартирное строительство, кв.м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4 815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7 000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0</w:t>
            </w:r>
          </w:p>
        </w:tc>
      </w:tr>
      <w:tr w:rsidR="00F65576" w:rsidTr="00A5688D">
        <w:trPr>
          <w:trHeight w:val="746"/>
          <w:jc w:val="center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sz w:val="21"/>
                <w:szCs w:val="21"/>
              </w:rPr>
              <w:t>2. Среднегодовая численность постоянного населения муниципального, городского округа (муниципального района), чел.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 w:rsidP="006E0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17 675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910865" w:rsidP="006E0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17 483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 w:rsidP="006E0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17 321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 w:rsidP="006E0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16 940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 w:rsidP="006E0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16 944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 w:rsidP="006E0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16 556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 w:rsidP="006E0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16 569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 w:rsidP="006E0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16 182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 w:rsidP="006E09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16 199</w:t>
            </w:r>
          </w:p>
        </w:tc>
      </w:tr>
      <w:tr w:rsidR="00F65576" w:rsidTr="00A5688D">
        <w:trPr>
          <w:trHeight w:val="828"/>
          <w:jc w:val="center"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3. Общая площадь жилых домов, введенных в эксплуатацию за счет всех источников финансирования, приходящаяся на 1 человека населения (стр. 1/ стр.2)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0,15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910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0,39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0,52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0,15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0,15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0,16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0,16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0,17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576" w:rsidRPr="00A5688D" w:rsidRDefault="00F65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</w:pPr>
            <w:r w:rsidRPr="00A5688D">
              <w:rPr>
                <w:rFonts w:ascii="Times New Roman CYR" w:hAnsi="Times New Roman CYR" w:cs="Times New Roman CYR"/>
                <w:b/>
                <w:bCs/>
                <w:sz w:val="21"/>
                <w:szCs w:val="21"/>
              </w:rPr>
              <w:t>0,17</w:t>
            </w:r>
          </w:p>
        </w:tc>
      </w:tr>
    </w:tbl>
    <w:p w:rsidR="00751941" w:rsidRDefault="00751941" w:rsidP="007519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C3636" w:rsidRPr="00394C63" w:rsidRDefault="005C3636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394C63">
        <w:rPr>
          <w:rFonts w:ascii="Times New Roman CYR" w:hAnsi="Times New Roman CYR" w:cs="Times New Roman CYR"/>
          <w:b/>
          <w:color w:val="000000"/>
          <w:sz w:val="28"/>
          <w:szCs w:val="28"/>
        </w:rPr>
        <w:t>Торговля, общественное питание</w:t>
      </w:r>
    </w:p>
    <w:p w:rsidR="005C4077" w:rsidRPr="005C4077" w:rsidRDefault="005C4077" w:rsidP="005C4077">
      <w:pPr>
        <w:pStyle w:val="a4"/>
        <w:autoSpaceDE w:val="0"/>
        <w:autoSpaceDN w:val="0"/>
        <w:adjustRightInd w:val="0"/>
        <w:ind w:left="927"/>
        <w:rPr>
          <w:rFonts w:ascii="Times New Roman CYR" w:hAnsi="Times New Roman CYR" w:cs="Times New Roman CYR"/>
          <w:b/>
          <w:color w:val="000000"/>
          <w:sz w:val="28"/>
          <w:szCs w:val="28"/>
        </w:rPr>
      </w:pPr>
    </w:p>
    <w:p w:rsidR="00447D75" w:rsidRDefault="008A1658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</w:rPr>
        <w:t>В 202</w:t>
      </w:r>
      <w:r w:rsidR="00B079F2">
        <w:rPr>
          <w:rFonts w:ascii="Times New Roman CYR" w:hAnsi="Times New Roman CYR" w:cs="Times New Roman CYR"/>
          <w:sz w:val="28"/>
          <w:szCs w:val="28"/>
        </w:rPr>
        <w:t>3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году оборот розничной торговли </w:t>
      </w:r>
      <w:r w:rsidR="00D3427A">
        <w:rPr>
          <w:rFonts w:ascii="Times New Roman CYR" w:hAnsi="Times New Roman CYR" w:cs="Times New Roman CYR"/>
          <w:sz w:val="28"/>
          <w:szCs w:val="28"/>
        </w:rPr>
        <w:t>составил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79F2">
        <w:rPr>
          <w:rFonts w:ascii="Times New Roman CYR" w:hAnsi="Times New Roman CYR" w:cs="Times New Roman CYR"/>
          <w:sz w:val="28"/>
          <w:szCs w:val="28"/>
        </w:rPr>
        <w:t>3</w:t>
      </w:r>
      <w:r w:rsidR="00630634">
        <w:rPr>
          <w:rFonts w:ascii="Times New Roman CYR" w:hAnsi="Times New Roman CYR" w:cs="Times New Roman CYR"/>
          <w:sz w:val="28"/>
          <w:szCs w:val="28"/>
        </w:rPr>
        <w:t> </w:t>
      </w:r>
      <w:r w:rsidR="00B079F2">
        <w:rPr>
          <w:rFonts w:ascii="Times New Roman CYR" w:hAnsi="Times New Roman CYR" w:cs="Times New Roman CYR"/>
          <w:sz w:val="28"/>
          <w:szCs w:val="28"/>
        </w:rPr>
        <w:t>287</w:t>
      </w:r>
      <w:r w:rsidR="00630634">
        <w:rPr>
          <w:rFonts w:ascii="Times New Roman CYR" w:hAnsi="Times New Roman CYR" w:cs="Times New Roman CYR"/>
          <w:sz w:val="28"/>
          <w:szCs w:val="28"/>
        </w:rPr>
        <w:t> </w:t>
      </w:r>
      <w:r w:rsidR="00B079F2">
        <w:rPr>
          <w:rFonts w:ascii="Times New Roman CYR" w:hAnsi="Times New Roman CYR" w:cs="Times New Roman CYR"/>
          <w:sz w:val="28"/>
          <w:szCs w:val="28"/>
        </w:rPr>
        <w:t>510</w:t>
      </w:r>
      <w:r w:rsidR="00630634">
        <w:rPr>
          <w:rFonts w:ascii="Times New Roman CYR" w:hAnsi="Times New Roman CYR" w:cs="Times New Roman CYR"/>
          <w:sz w:val="28"/>
          <w:szCs w:val="28"/>
        </w:rPr>
        <w:t>,</w:t>
      </w:r>
      <w:r w:rsidR="00B079F2">
        <w:rPr>
          <w:rFonts w:ascii="Times New Roman CYR" w:hAnsi="Times New Roman CYR" w:cs="Times New Roman CYR"/>
          <w:sz w:val="28"/>
          <w:szCs w:val="28"/>
        </w:rPr>
        <w:t>5</w:t>
      </w:r>
      <w:r w:rsidR="00630634">
        <w:rPr>
          <w:rFonts w:ascii="Times New Roman CYR" w:hAnsi="Times New Roman CYR" w:cs="Times New Roman CYR"/>
          <w:sz w:val="28"/>
          <w:szCs w:val="28"/>
        </w:rPr>
        <w:t>0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тыс. руб., показател</w:t>
      </w:r>
      <w:r w:rsidR="00D3427A">
        <w:rPr>
          <w:rFonts w:ascii="Times New Roman CYR" w:hAnsi="Times New Roman CYR" w:cs="Times New Roman CYR"/>
          <w:sz w:val="28"/>
          <w:szCs w:val="28"/>
        </w:rPr>
        <w:t>ь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за </w:t>
      </w:r>
      <w:r w:rsidR="00544FE8">
        <w:rPr>
          <w:rFonts w:ascii="Times New Roman CYR" w:hAnsi="Times New Roman CYR" w:cs="Times New Roman CYR"/>
          <w:sz w:val="28"/>
          <w:szCs w:val="28"/>
        </w:rPr>
        <w:t xml:space="preserve">1-е </w:t>
      </w:r>
      <w:r w:rsidR="00425E1A">
        <w:rPr>
          <w:rFonts w:ascii="Times New Roman CYR" w:hAnsi="Times New Roman CYR" w:cs="Times New Roman CYR"/>
          <w:sz w:val="28"/>
          <w:szCs w:val="28"/>
        </w:rPr>
        <w:t>полугодие 202</w:t>
      </w:r>
      <w:r w:rsidR="00B079F2">
        <w:rPr>
          <w:rFonts w:ascii="Times New Roman CYR" w:hAnsi="Times New Roman CYR" w:cs="Times New Roman CYR"/>
          <w:sz w:val="28"/>
          <w:szCs w:val="28"/>
        </w:rPr>
        <w:t>4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года составил </w:t>
      </w:r>
      <w:r w:rsidR="00DC2CB5">
        <w:rPr>
          <w:rFonts w:ascii="Times New Roman CYR" w:hAnsi="Times New Roman CYR" w:cs="Times New Roman CYR"/>
          <w:sz w:val="28"/>
          <w:szCs w:val="28"/>
        </w:rPr>
        <w:t>2</w:t>
      </w:r>
      <w:r w:rsidR="00630634">
        <w:rPr>
          <w:rFonts w:ascii="Times New Roman CYR" w:hAnsi="Times New Roman CYR" w:cs="Times New Roman CYR"/>
          <w:sz w:val="28"/>
          <w:szCs w:val="28"/>
        </w:rPr>
        <w:t> </w:t>
      </w:r>
      <w:r w:rsidR="00B079F2">
        <w:rPr>
          <w:rFonts w:ascii="Times New Roman CYR" w:hAnsi="Times New Roman CYR" w:cs="Times New Roman CYR"/>
          <w:sz w:val="28"/>
          <w:szCs w:val="28"/>
        </w:rPr>
        <w:t>377</w:t>
      </w:r>
      <w:r w:rsidR="00630634">
        <w:rPr>
          <w:rFonts w:ascii="Times New Roman CYR" w:hAnsi="Times New Roman CYR" w:cs="Times New Roman CYR"/>
          <w:sz w:val="28"/>
          <w:szCs w:val="28"/>
        </w:rPr>
        <w:t> </w:t>
      </w:r>
      <w:r w:rsidR="00B079F2">
        <w:rPr>
          <w:rFonts w:ascii="Times New Roman CYR" w:hAnsi="Times New Roman CYR" w:cs="Times New Roman CYR"/>
          <w:sz w:val="28"/>
          <w:szCs w:val="28"/>
        </w:rPr>
        <w:t>299</w:t>
      </w:r>
      <w:r w:rsidR="00630634">
        <w:rPr>
          <w:rFonts w:ascii="Times New Roman CYR" w:hAnsi="Times New Roman CYR" w:cs="Times New Roman CYR"/>
          <w:sz w:val="28"/>
          <w:szCs w:val="28"/>
        </w:rPr>
        <w:t>,</w:t>
      </w:r>
      <w:r w:rsidR="00B079F2">
        <w:rPr>
          <w:rFonts w:ascii="Times New Roman CYR" w:hAnsi="Times New Roman CYR" w:cs="Times New Roman CYR"/>
          <w:sz w:val="28"/>
          <w:szCs w:val="28"/>
        </w:rPr>
        <w:t>65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тыс. руб.</w:t>
      </w:r>
      <w:r w:rsidR="001B79F6">
        <w:rPr>
          <w:rFonts w:ascii="Times New Roman CYR" w:hAnsi="Times New Roman CYR" w:cs="Times New Roman CYR"/>
          <w:sz w:val="28"/>
          <w:szCs w:val="28"/>
        </w:rPr>
        <w:t>,</w:t>
      </w:r>
      <w:r w:rsidR="005C3636" w:rsidRPr="005C3636">
        <w:t xml:space="preserve"> </w:t>
      </w:r>
      <w:r w:rsidR="001B79F6">
        <w:rPr>
          <w:rFonts w:ascii="Times New Roman CYR" w:hAnsi="Times New Roman CYR" w:cs="Times New Roman CYR"/>
          <w:sz w:val="28"/>
          <w:szCs w:val="28"/>
        </w:rPr>
        <w:t>т</w:t>
      </w:r>
      <w:r w:rsidR="005C3636" w:rsidRPr="005C3636">
        <w:rPr>
          <w:rFonts w:ascii="Times New Roman CYR" w:hAnsi="Times New Roman CYR" w:cs="Times New Roman CYR"/>
          <w:sz w:val="28"/>
          <w:szCs w:val="28"/>
        </w:rPr>
        <w:t>емп роста оборота розничн</w:t>
      </w:r>
      <w:r w:rsidR="00D3427A">
        <w:rPr>
          <w:rFonts w:ascii="Times New Roman CYR" w:hAnsi="Times New Roman CYR" w:cs="Times New Roman CYR"/>
          <w:sz w:val="28"/>
          <w:szCs w:val="28"/>
        </w:rPr>
        <w:t>ой торговли</w:t>
      </w:r>
      <w:r w:rsidR="00447D75">
        <w:rPr>
          <w:rFonts w:ascii="Times New Roman CYR" w:hAnsi="Times New Roman CYR" w:cs="Times New Roman CYR"/>
          <w:sz w:val="28"/>
          <w:szCs w:val="28"/>
        </w:rPr>
        <w:t xml:space="preserve"> в сопоставимых ценах</w:t>
      </w:r>
      <w:r w:rsidR="005C3636" w:rsidRPr="005C3636">
        <w:rPr>
          <w:rFonts w:ascii="Times New Roman CYR" w:hAnsi="Times New Roman CYR" w:cs="Times New Roman CYR"/>
          <w:sz w:val="28"/>
          <w:szCs w:val="28"/>
        </w:rPr>
        <w:t>, к соответствующему периоду предыдущего года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47D75">
        <w:rPr>
          <w:rFonts w:ascii="Times New Roman CYR" w:hAnsi="Times New Roman CYR" w:cs="Times New Roman CYR"/>
          <w:sz w:val="28"/>
          <w:szCs w:val="28"/>
        </w:rPr>
        <w:t>составил</w:t>
      </w:r>
      <w:r w:rsidR="001B79F6" w:rsidRPr="00EA679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79F2">
        <w:rPr>
          <w:rFonts w:ascii="Times New Roman CYR" w:hAnsi="Times New Roman CYR" w:cs="Times New Roman CYR"/>
          <w:sz w:val="28"/>
          <w:szCs w:val="28"/>
        </w:rPr>
        <w:t>118</w:t>
      </w:r>
      <w:r w:rsidR="00630634" w:rsidRPr="00EA679A">
        <w:rPr>
          <w:rFonts w:ascii="Times New Roman CYR" w:hAnsi="Times New Roman CYR" w:cs="Times New Roman CYR"/>
          <w:sz w:val="28"/>
          <w:szCs w:val="28"/>
        </w:rPr>
        <w:t>,</w:t>
      </w:r>
      <w:r w:rsidR="00B079F2">
        <w:rPr>
          <w:rFonts w:ascii="Times New Roman CYR" w:hAnsi="Times New Roman CYR" w:cs="Times New Roman CYR"/>
          <w:sz w:val="28"/>
          <w:szCs w:val="28"/>
        </w:rPr>
        <w:t>2</w:t>
      </w:r>
      <w:r w:rsidR="0063063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B79F6">
        <w:rPr>
          <w:rFonts w:ascii="Times New Roman CYR" w:hAnsi="Times New Roman CYR" w:cs="Times New Roman CYR"/>
          <w:sz w:val="28"/>
          <w:szCs w:val="28"/>
        </w:rPr>
        <w:t xml:space="preserve">%. </w:t>
      </w:r>
      <w:r w:rsidR="00B079F2">
        <w:rPr>
          <w:rFonts w:ascii="Times New Roman CYR" w:hAnsi="Times New Roman CYR" w:cs="Times New Roman CYR"/>
          <w:sz w:val="28"/>
          <w:szCs w:val="28"/>
        </w:rPr>
        <w:t>Прогноз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 на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70BB9">
        <w:rPr>
          <w:rFonts w:ascii="Times New Roman CYR" w:hAnsi="Times New Roman CYR" w:cs="Times New Roman CYR"/>
          <w:sz w:val="28"/>
          <w:szCs w:val="28"/>
        </w:rPr>
        <w:t>20</w:t>
      </w:r>
      <w:r w:rsidR="0016056C">
        <w:rPr>
          <w:rFonts w:ascii="Times New Roman CYR" w:hAnsi="Times New Roman CYR" w:cs="Times New Roman CYR"/>
          <w:sz w:val="28"/>
          <w:szCs w:val="28"/>
        </w:rPr>
        <w:t>2</w:t>
      </w:r>
      <w:r w:rsidR="00B079F2">
        <w:rPr>
          <w:rFonts w:ascii="Times New Roman CYR" w:hAnsi="Times New Roman CYR" w:cs="Times New Roman CYR"/>
          <w:sz w:val="28"/>
          <w:szCs w:val="28"/>
        </w:rPr>
        <w:t>4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E94937">
        <w:rPr>
          <w:rFonts w:ascii="Times New Roman CYR" w:hAnsi="Times New Roman CYR" w:cs="Times New Roman CYR"/>
          <w:sz w:val="28"/>
          <w:szCs w:val="28"/>
        </w:rPr>
        <w:t>,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 при неизменном темпе рост</w:t>
      </w:r>
      <w:r w:rsidR="0037722D">
        <w:rPr>
          <w:rFonts w:ascii="Times New Roman CYR" w:hAnsi="Times New Roman CYR" w:cs="Times New Roman CYR"/>
          <w:sz w:val="28"/>
          <w:szCs w:val="28"/>
        </w:rPr>
        <w:t>а</w:t>
      </w:r>
      <w:r w:rsidR="00D84BA8">
        <w:rPr>
          <w:rFonts w:ascii="Times New Roman CYR" w:hAnsi="Times New Roman CYR" w:cs="Times New Roman CYR"/>
          <w:sz w:val="28"/>
          <w:szCs w:val="28"/>
        </w:rPr>
        <w:t xml:space="preserve">, сложившемся 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за полугодие текущего года, составит </w:t>
      </w:r>
      <w:r w:rsidR="00DC2CB5">
        <w:rPr>
          <w:rFonts w:ascii="Times New Roman CYR" w:hAnsi="Times New Roman CYR" w:cs="Times New Roman CYR"/>
          <w:sz w:val="28"/>
          <w:szCs w:val="28"/>
        </w:rPr>
        <w:t>3</w:t>
      </w:r>
      <w:r w:rsidR="00630634">
        <w:rPr>
          <w:rFonts w:ascii="Times New Roman CYR" w:hAnsi="Times New Roman CYR" w:cs="Times New Roman CYR"/>
          <w:sz w:val="28"/>
          <w:szCs w:val="28"/>
        </w:rPr>
        <w:t> </w:t>
      </w:r>
      <w:r w:rsidR="00B079F2">
        <w:rPr>
          <w:rFonts w:ascii="Times New Roman CYR" w:hAnsi="Times New Roman CYR" w:cs="Times New Roman CYR"/>
          <w:sz w:val="28"/>
          <w:szCs w:val="28"/>
        </w:rPr>
        <w:t>885</w:t>
      </w:r>
      <w:r w:rsidR="0063063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079F2">
        <w:rPr>
          <w:rFonts w:ascii="Times New Roman CYR" w:hAnsi="Times New Roman CYR" w:cs="Times New Roman CYR"/>
          <w:sz w:val="28"/>
          <w:szCs w:val="28"/>
        </w:rPr>
        <w:t>837</w:t>
      </w:r>
      <w:r w:rsidR="00630634">
        <w:rPr>
          <w:rFonts w:ascii="Times New Roman CYR" w:hAnsi="Times New Roman CYR" w:cs="Times New Roman CYR"/>
          <w:sz w:val="28"/>
          <w:szCs w:val="28"/>
        </w:rPr>
        <w:t>,</w:t>
      </w:r>
      <w:r w:rsidR="00B079F2">
        <w:rPr>
          <w:rFonts w:ascii="Times New Roman CYR" w:hAnsi="Times New Roman CYR" w:cs="Times New Roman CYR"/>
          <w:sz w:val="28"/>
          <w:szCs w:val="28"/>
        </w:rPr>
        <w:t>41</w:t>
      </w:r>
      <w:r w:rsidR="00425E1A">
        <w:rPr>
          <w:rFonts w:ascii="Times New Roman CYR" w:hAnsi="Times New Roman CYR" w:cs="Times New Roman CYR"/>
          <w:sz w:val="28"/>
          <w:szCs w:val="28"/>
        </w:rPr>
        <w:t xml:space="preserve"> тыс. руб., что </w:t>
      </w:r>
      <w:r w:rsidR="00B079F2">
        <w:rPr>
          <w:rFonts w:ascii="Times New Roman CYR" w:hAnsi="Times New Roman CYR" w:cs="Times New Roman CYR"/>
          <w:sz w:val="28"/>
          <w:szCs w:val="28"/>
        </w:rPr>
        <w:t>выше</w:t>
      </w:r>
      <w:r w:rsidR="0037722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7F93">
        <w:rPr>
          <w:rFonts w:ascii="Times New Roman CYR" w:hAnsi="Times New Roman CYR" w:cs="Times New Roman CYR"/>
          <w:sz w:val="28"/>
          <w:szCs w:val="28"/>
        </w:rPr>
        <w:t xml:space="preserve">оценочных значений на </w:t>
      </w:r>
      <w:r w:rsidR="00B079F2">
        <w:rPr>
          <w:rFonts w:ascii="Times New Roman CYR" w:hAnsi="Times New Roman CYR" w:cs="Times New Roman CYR"/>
          <w:sz w:val="28"/>
          <w:szCs w:val="28"/>
        </w:rPr>
        <w:t>171 306</w:t>
      </w:r>
      <w:r w:rsidR="00630634" w:rsidRPr="0024587C">
        <w:rPr>
          <w:rFonts w:ascii="Times New Roman CYR" w:hAnsi="Times New Roman CYR" w:cs="Times New Roman CYR"/>
          <w:sz w:val="28"/>
          <w:szCs w:val="28"/>
        </w:rPr>
        <w:t>,</w:t>
      </w:r>
      <w:r w:rsidR="00B079F2">
        <w:rPr>
          <w:rFonts w:ascii="Times New Roman CYR" w:hAnsi="Times New Roman CYR" w:cs="Times New Roman CYR"/>
          <w:sz w:val="28"/>
          <w:szCs w:val="28"/>
        </w:rPr>
        <w:t>71</w:t>
      </w:r>
      <w:r w:rsidR="00C70BB9">
        <w:rPr>
          <w:rFonts w:ascii="Times New Roman CYR" w:hAnsi="Times New Roman CYR" w:cs="Times New Roman CYR"/>
          <w:sz w:val="28"/>
          <w:szCs w:val="28"/>
        </w:rPr>
        <w:t xml:space="preserve"> тыс. руб.</w:t>
      </w:r>
      <w:r w:rsidR="005C3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30634">
        <w:rPr>
          <w:rFonts w:ascii="Times New Roman CYR" w:hAnsi="Times New Roman CYR" w:cs="Times New Roman CYR"/>
          <w:sz w:val="28"/>
          <w:szCs w:val="28"/>
          <w:u w:color="FF0000"/>
        </w:rPr>
        <w:t>Увеличение показателя обусловлено</w:t>
      </w:r>
      <w:r w:rsidR="00447D75">
        <w:rPr>
          <w:rFonts w:ascii="Times New Roman CYR" w:hAnsi="Times New Roman CYR" w:cs="Times New Roman CYR"/>
          <w:sz w:val="28"/>
          <w:szCs w:val="28"/>
          <w:u w:color="FF0000"/>
        </w:rPr>
        <w:t xml:space="preserve"> открытием в городе новых торговых объектов (</w:t>
      </w:r>
      <w:r w:rsidR="00EA757A">
        <w:rPr>
          <w:rFonts w:ascii="Times New Roman CYR" w:hAnsi="Times New Roman CYR" w:cs="Times New Roman CYR"/>
          <w:sz w:val="28"/>
          <w:szCs w:val="28"/>
          <w:u w:color="FF0000"/>
        </w:rPr>
        <w:t>к примеру,</w:t>
      </w:r>
      <w:r w:rsidR="006D3E5F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447D75">
        <w:rPr>
          <w:rFonts w:ascii="Times New Roman CYR" w:hAnsi="Times New Roman CYR" w:cs="Times New Roman CYR"/>
          <w:sz w:val="28"/>
          <w:szCs w:val="28"/>
          <w:u w:color="FF0000"/>
        </w:rPr>
        <w:t xml:space="preserve">в 4-м квартале 2023 года на территории города расширилась торговая сеть «Магнит»), которые отвечают на запросы потребителей в доступных, разнообразных и качественных товарах. </w:t>
      </w:r>
    </w:p>
    <w:p w:rsidR="0037722D" w:rsidRDefault="00E94937" w:rsidP="00966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D0CD0">
        <w:rPr>
          <w:rFonts w:ascii="Times New Roman CYR" w:hAnsi="Times New Roman CYR" w:cs="Times New Roman CYR"/>
          <w:sz w:val="28"/>
          <w:szCs w:val="28"/>
        </w:rPr>
        <w:t xml:space="preserve">Оборот общественного питания за </w:t>
      </w:r>
      <w:r w:rsidR="00544FE8" w:rsidRPr="005D0CD0">
        <w:rPr>
          <w:rFonts w:ascii="Times New Roman CYR" w:hAnsi="Times New Roman CYR" w:cs="Times New Roman CYR"/>
          <w:sz w:val="28"/>
          <w:szCs w:val="28"/>
        </w:rPr>
        <w:t xml:space="preserve">1-е </w:t>
      </w:r>
      <w:r w:rsidRPr="005D0CD0">
        <w:rPr>
          <w:rFonts w:ascii="Times New Roman CYR" w:hAnsi="Times New Roman CYR" w:cs="Times New Roman CYR"/>
          <w:sz w:val="28"/>
          <w:szCs w:val="28"/>
        </w:rPr>
        <w:t>полугодие 20</w:t>
      </w:r>
      <w:r w:rsidR="00425E1A" w:rsidRPr="005D0CD0">
        <w:rPr>
          <w:rFonts w:ascii="Times New Roman CYR" w:hAnsi="Times New Roman CYR" w:cs="Times New Roman CYR"/>
          <w:sz w:val="28"/>
          <w:szCs w:val="28"/>
        </w:rPr>
        <w:t>2</w:t>
      </w:r>
      <w:r w:rsidR="00C24E45">
        <w:rPr>
          <w:rFonts w:ascii="Times New Roman CYR" w:hAnsi="Times New Roman CYR" w:cs="Times New Roman CYR"/>
          <w:sz w:val="28"/>
          <w:szCs w:val="28"/>
        </w:rPr>
        <w:t>4</w:t>
      </w:r>
      <w:r w:rsidRPr="005D0CD0">
        <w:rPr>
          <w:rFonts w:ascii="Times New Roman CYR" w:hAnsi="Times New Roman CYR" w:cs="Times New Roman CYR"/>
          <w:sz w:val="28"/>
          <w:szCs w:val="28"/>
        </w:rPr>
        <w:t xml:space="preserve"> года составил </w:t>
      </w:r>
      <w:r w:rsidR="00C24E45">
        <w:rPr>
          <w:rFonts w:ascii="Times New Roman CYR" w:hAnsi="Times New Roman CYR" w:cs="Times New Roman CYR"/>
          <w:sz w:val="28"/>
          <w:szCs w:val="28"/>
        </w:rPr>
        <w:t>31</w:t>
      </w:r>
      <w:r w:rsidR="007230D1" w:rsidRPr="005D0CD0">
        <w:rPr>
          <w:rFonts w:ascii="Times New Roman CYR" w:hAnsi="Times New Roman CYR" w:cs="Times New Roman CYR"/>
          <w:sz w:val="28"/>
          <w:szCs w:val="28"/>
        </w:rPr>
        <w:t> </w:t>
      </w:r>
      <w:r w:rsidR="00C24E45">
        <w:rPr>
          <w:rFonts w:ascii="Times New Roman CYR" w:hAnsi="Times New Roman CYR" w:cs="Times New Roman CYR"/>
          <w:sz w:val="28"/>
          <w:szCs w:val="28"/>
        </w:rPr>
        <w:t>082,50</w:t>
      </w:r>
      <w:r w:rsidRPr="005D0CD0">
        <w:rPr>
          <w:rFonts w:ascii="Times New Roman CYR" w:hAnsi="Times New Roman CYR" w:cs="Times New Roman CYR"/>
          <w:sz w:val="28"/>
          <w:szCs w:val="28"/>
        </w:rPr>
        <w:t xml:space="preserve"> тыс. руб., темп роста</w:t>
      </w:r>
      <w:r w:rsidRPr="00E94937">
        <w:rPr>
          <w:rFonts w:ascii="Times New Roman CYR" w:hAnsi="Times New Roman CYR" w:cs="Times New Roman CYR"/>
          <w:sz w:val="28"/>
          <w:szCs w:val="28"/>
        </w:rPr>
        <w:t xml:space="preserve"> оборота общественного питания в сопоставимых ценах, к соответствующему периоду предыдущего года</w:t>
      </w:r>
      <w:r w:rsidR="00EE7F93">
        <w:rPr>
          <w:rFonts w:ascii="Times New Roman CYR" w:hAnsi="Times New Roman CYR" w:cs="Times New Roman CYR"/>
          <w:sz w:val="28"/>
          <w:szCs w:val="28"/>
        </w:rPr>
        <w:t xml:space="preserve"> – </w:t>
      </w:r>
      <w:r w:rsidR="00C24E45">
        <w:rPr>
          <w:rFonts w:ascii="Times New Roman CYR" w:hAnsi="Times New Roman CYR" w:cs="Times New Roman CYR"/>
          <w:sz w:val="28"/>
          <w:szCs w:val="28"/>
        </w:rPr>
        <w:t>112</w:t>
      </w:r>
      <w:r w:rsidR="007230D1">
        <w:rPr>
          <w:rFonts w:ascii="Times New Roman CYR" w:hAnsi="Times New Roman CYR" w:cs="Times New Roman CYR"/>
          <w:sz w:val="28"/>
          <w:szCs w:val="28"/>
        </w:rPr>
        <w:t>,</w:t>
      </w:r>
      <w:r w:rsidR="00C24E45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>%. Прогноз на 20</w:t>
      </w:r>
      <w:r w:rsidR="00425E1A">
        <w:rPr>
          <w:rFonts w:ascii="Times New Roman CYR" w:hAnsi="Times New Roman CYR" w:cs="Times New Roman CYR"/>
          <w:sz w:val="28"/>
          <w:szCs w:val="28"/>
        </w:rPr>
        <w:t>2</w:t>
      </w:r>
      <w:r w:rsidR="00C24E45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год, при неиз</w:t>
      </w:r>
      <w:r w:rsidR="00544FE8">
        <w:rPr>
          <w:rFonts w:ascii="Times New Roman CYR" w:hAnsi="Times New Roman CYR" w:cs="Times New Roman CYR"/>
          <w:sz w:val="28"/>
          <w:szCs w:val="28"/>
        </w:rPr>
        <w:t>менном темпе роста, сложившемся</w:t>
      </w:r>
      <w:r>
        <w:rPr>
          <w:rFonts w:ascii="Times New Roman CYR" w:hAnsi="Times New Roman CYR" w:cs="Times New Roman CYR"/>
          <w:sz w:val="28"/>
          <w:szCs w:val="28"/>
        </w:rPr>
        <w:t xml:space="preserve"> за </w:t>
      </w:r>
      <w:r w:rsidR="00544FE8">
        <w:rPr>
          <w:rFonts w:ascii="Times New Roman CYR" w:hAnsi="Times New Roman CYR" w:cs="Times New Roman CYR"/>
          <w:sz w:val="28"/>
          <w:szCs w:val="28"/>
        </w:rPr>
        <w:t xml:space="preserve">1-е </w:t>
      </w:r>
      <w:r>
        <w:rPr>
          <w:rFonts w:ascii="Times New Roman CYR" w:hAnsi="Times New Roman CYR" w:cs="Times New Roman CYR"/>
          <w:sz w:val="28"/>
          <w:szCs w:val="28"/>
        </w:rPr>
        <w:t>полугодие т</w:t>
      </w:r>
      <w:r w:rsidR="00EE7F93">
        <w:rPr>
          <w:rFonts w:ascii="Times New Roman CYR" w:hAnsi="Times New Roman CYR" w:cs="Times New Roman CYR"/>
          <w:sz w:val="28"/>
          <w:szCs w:val="28"/>
        </w:rPr>
        <w:t xml:space="preserve">екущего года, составит </w:t>
      </w:r>
      <w:r w:rsidR="00C24E45">
        <w:rPr>
          <w:rFonts w:ascii="Times New Roman CYR" w:hAnsi="Times New Roman CYR" w:cs="Times New Roman CYR"/>
          <w:sz w:val="28"/>
          <w:szCs w:val="28"/>
        </w:rPr>
        <w:t>47</w:t>
      </w:r>
      <w:r w:rsidR="007230D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24E45">
        <w:rPr>
          <w:rFonts w:ascii="Times New Roman CYR" w:hAnsi="Times New Roman CYR" w:cs="Times New Roman CYR"/>
          <w:sz w:val="28"/>
          <w:szCs w:val="28"/>
        </w:rPr>
        <w:t>842</w:t>
      </w:r>
      <w:r w:rsidR="007230D1">
        <w:rPr>
          <w:rFonts w:ascii="Times New Roman CYR" w:hAnsi="Times New Roman CYR" w:cs="Times New Roman CYR"/>
          <w:sz w:val="28"/>
          <w:szCs w:val="28"/>
        </w:rPr>
        <w:t>,</w:t>
      </w:r>
      <w:r w:rsidR="00C24E45">
        <w:rPr>
          <w:rFonts w:ascii="Times New Roman CYR" w:hAnsi="Times New Roman CYR" w:cs="Times New Roman CYR"/>
          <w:sz w:val="28"/>
          <w:szCs w:val="28"/>
        </w:rPr>
        <w:t>72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руб., что </w:t>
      </w:r>
      <w:r w:rsidR="008659F9">
        <w:rPr>
          <w:rFonts w:ascii="Times New Roman CYR" w:hAnsi="Times New Roman CYR" w:cs="Times New Roman CYR"/>
          <w:sz w:val="28"/>
          <w:szCs w:val="28"/>
        </w:rPr>
        <w:t>практически соответствует оценочному значению.</w:t>
      </w:r>
    </w:p>
    <w:p w:rsidR="00C70BB9" w:rsidRPr="004B734B" w:rsidRDefault="00C70BB9" w:rsidP="00C70BB9">
      <w:pPr>
        <w:widowControl w:val="0"/>
        <w:spacing w:before="120" w:after="120"/>
        <w:ind w:firstLine="720"/>
        <w:jc w:val="both"/>
        <w:rPr>
          <w:i/>
          <w:sz w:val="28"/>
          <w:szCs w:val="28"/>
        </w:rPr>
      </w:pPr>
      <w:r w:rsidRPr="00E13DD1">
        <w:rPr>
          <w:i/>
          <w:sz w:val="28"/>
          <w:szCs w:val="28"/>
        </w:rPr>
        <w:t xml:space="preserve">Сравнение годовой оценки с прогнозируемыми </w:t>
      </w:r>
      <w:r w:rsidR="00544FE8" w:rsidRPr="00E13DD1">
        <w:rPr>
          <w:i/>
          <w:sz w:val="28"/>
          <w:szCs w:val="28"/>
        </w:rPr>
        <w:t>параметрами приве</w:t>
      </w:r>
      <w:r w:rsidR="00544FE8">
        <w:rPr>
          <w:i/>
          <w:sz w:val="28"/>
          <w:szCs w:val="28"/>
        </w:rPr>
        <w:t>дено в таблице: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1228"/>
        <w:gridCol w:w="1254"/>
        <w:gridCol w:w="1275"/>
        <w:gridCol w:w="1293"/>
        <w:gridCol w:w="1279"/>
        <w:gridCol w:w="1308"/>
      </w:tblGrid>
      <w:tr w:rsidR="008B4510" w:rsidRPr="009E0DB2" w:rsidTr="008B4510">
        <w:trPr>
          <w:tblHeader/>
          <w:jc w:val="center"/>
        </w:trPr>
        <w:tc>
          <w:tcPr>
            <w:tcW w:w="20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510" w:rsidRPr="009E0DB2" w:rsidRDefault="008B4510" w:rsidP="00462308">
            <w:pPr>
              <w:widowControl w:val="0"/>
              <w:spacing w:before="120" w:after="120"/>
              <w:rPr>
                <w:rFonts w:ascii="Calibri" w:eastAsia="Calibri" w:hAnsi="Calibri" w:cs="Calibri"/>
                <w:i/>
                <w:lang w:eastAsia="en-US"/>
              </w:rPr>
            </w:pPr>
            <w:r w:rsidRPr="009E0DB2">
              <w:rPr>
                <w:i/>
              </w:rPr>
              <w:t>Наименование показателей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510" w:rsidRPr="009E0DB2" w:rsidRDefault="008B4510" w:rsidP="00462308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lang w:eastAsia="en-US"/>
              </w:rPr>
            </w:pPr>
            <w:r w:rsidRPr="009E0DB2">
              <w:rPr>
                <w:i/>
              </w:rPr>
              <w:t xml:space="preserve">Единица </w:t>
            </w:r>
            <w:r w:rsidRPr="009E0DB2">
              <w:rPr>
                <w:i/>
              </w:rPr>
              <w:br/>
              <w:t>измерения</w:t>
            </w:r>
          </w:p>
        </w:tc>
        <w:tc>
          <w:tcPr>
            <w:tcW w:w="1254" w:type="dxa"/>
          </w:tcPr>
          <w:p w:rsidR="008B4510" w:rsidRPr="002F68D4" w:rsidRDefault="008B4510" w:rsidP="00462308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Факт 2023 год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510" w:rsidRPr="002F68D4" w:rsidRDefault="008B4510" w:rsidP="00462308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2F68D4">
              <w:rPr>
                <w:i/>
                <w:sz w:val="20"/>
                <w:szCs w:val="20"/>
              </w:rPr>
              <w:t>Факт</w:t>
            </w:r>
          </w:p>
          <w:p w:rsidR="008B4510" w:rsidRPr="002F68D4" w:rsidRDefault="008B4510" w:rsidP="00462308">
            <w:pPr>
              <w:widowControl w:val="0"/>
              <w:spacing w:before="120" w:after="120"/>
              <w:jc w:val="center"/>
              <w:rPr>
                <w:i/>
                <w:sz w:val="20"/>
                <w:szCs w:val="20"/>
              </w:rPr>
            </w:pPr>
            <w:r w:rsidRPr="002F68D4">
              <w:rPr>
                <w:i/>
                <w:sz w:val="20"/>
                <w:szCs w:val="20"/>
              </w:rPr>
              <w:t>1 полугодие</w:t>
            </w:r>
          </w:p>
          <w:p w:rsidR="008B4510" w:rsidRPr="009E0DB2" w:rsidRDefault="008B4510" w:rsidP="0024587C">
            <w:pPr>
              <w:widowControl w:val="0"/>
              <w:spacing w:before="120" w:after="120"/>
              <w:jc w:val="center"/>
              <w:rPr>
                <w:i/>
              </w:rPr>
            </w:pPr>
            <w:r>
              <w:rPr>
                <w:i/>
                <w:sz w:val="20"/>
                <w:szCs w:val="20"/>
              </w:rPr>
              <w:t>2024</w:t>
            </w:r>
            <w:r w:rsidRPr="002F68D4">
              <w:rPr>
                <w:i/>
                <w:sz w:val="20"/>
                <w:szCs w:val="20"/>
              </w:rPr>
              <w:t>года</w:t>
            </w:r>
          </w:p>
        </w:tc>
        <w:tc>
          <w:tcPr>
            <w:tcW w:w="12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510" w:rsidRPr="009E0DB2" w:rsidRDefault="008B4510" w:rsidP="0024587C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lang w:eastAsia="en-US"/>
              </w:rPr>
            </w:pPr>
            <w:r w:rsidRPr="009E0DB2">
              <w:rPr>
                <w:i/>
              </w:rPr>
              <w:t xml:space="preserve">Прогноз </w:t>
            </w:r>
            <w:r w:rsidRPr="009E0DB2">
              <w:rPr>
                <w:i/>
              </w:rPr>
              <w:br/>
              <w:t>на 20</w:t>
            </w:r>
            <w:r>
              <w:rPr>
                <w:i/>
              </w:rPr>
              <w:t>24</w:t>
            </w:r>
            <w:r w:rsidRPr="009E0DB2">
              <w:rPr>
                <w:i/>
              </w:rPr>
              <w:t xml:space="preserve"> год</w:t>
            </w:r>
          </w:p>
        </w:tc>
        <w:tc>
          <w:tcPr>
            <w:tcW w:w="12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510" w:rsidRPr="009E0DB2" w:rsidRDefault="008B4510" w:rsidP="0024587C">
            <w:pPr>
              <w:widowControl w:val="0"/>
              <w:spacing w:before="120" w:after="120"/>
              <w:jc w:val="center"/>
              <w:rPr>
                <w:rFonts w:ascii="Calibri" w:eastAsia="Calibri" w:hAnsi="Calibri" w:cs="Calibri"/>
                <w:i/>
                <w:lang w:eastAsia="en-US"/>
              </w:rPr>
            </w:pPr>
            <w:r w:rsidRPr="009E0DB2">
              <w:rPr>
                <w:i/>
              </w:rPr>
              <w:t xml:space="preserve">Оценка </w:t>
            </w:r>
            <w:r w:rsidRPr="009E0DB2">
              <w:rPr>
                <w:i/>
              </w:rPr>
              <w:br/>
              <w:t>на 20</w:t>
            </w:r>
            <w:r>
              <w:rPr>
                <w:i/>
              </w:rPr>
              <w:t>24</w:t>
            </w:r>
            <w:r w:rsidRPr="009E0DB2">
              <w:rPr>
                <w:i/>
              </w:rPr>
              <w:t xml:space="preserve"> год</w:t>
            </w:r>
          </w:p>
        </w:tc>
        <w:tc>
          <w:tcPr>
            <w:tcW w:w="1308" w:type="dxa"/>
          </w:tcPr>
          <w:p w:rsidR="008B4510" w:rsidRPr="009E0DB2" w:rsidRDefault="008B4510" w:rsidP="00462308">
            <w:pPr>
              <w:widowControl w:val="0"/>
              <w:spacing w:before="120" w:after="120"/>
              <w:jc w:val="center"/>
              <w:rPr>
                <w:i/>
              </w:rPr>
            </w:pPr>
            <w:r w:rsidRPr="009E0DB2">
              <w:rPr>
                <w:i/>
              </w:rPr>
              <w:t xml:space="preserve">Отклонение от </w:t>
            </w:r>
            <w:r>
              <w:rPr>
                <w:i/>
              </w:rPr>
              <w:t>оценки</w:t>
            </w:r>
          </w:p>
        </w:tc>
      </w:tr>
      <w:tr w:rsidR="008B4510" w:rsidRPr="009E0DB2" w:rsidTr="008B4510">
        <w:trPr>
          <w:jc w:val="center"/>
        </w:trPr>
        <w:tc>
          <w:tcPr>
            <w:tcW w:w="20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510" w:rsidRPr="009E0DB2" w:rsidRDefault="008B4510" w:rsidP="00462308">
            <w:pPr>
              <w:widowContro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Оборот розничной торговли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Тыс.</w:t>
            </w:r>
            <w:r w:rsidRPr="009E0DB2">
              <w:rPr>
                <w:rFonts w:eastAsia="Calibri"/>
                <w:i/>
                <w:lang w:eastAsia="en-US"/>
              </w:rPr>
              <w:t xml:space="preserve"> рублей</w:t>
            </w:r>
          </w:p>
        </w:tc>
        <w:tc>
          <w:tcPr>
            <w:tcW w:w="1254" w:type="dxa"/>
            <w:vAlign w:val="center"/>
          </w:tcPr>
          <w:p w:rsidR="008B4510" w:rsidRDefault="008B4510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3287510,50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2377299,65</w:t>
            </w:r>
          </w:p>
        </w:tc>
        <w:tc>
          <w:tcPr>
            <w:tcW w:w="12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3885837,41</w:t>
            </w:r>
          </w:p>
        </w:tc>
        <w:tc>
          <w:tcPr>
            <w:tcW w:w="12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3714530,70</w:t>
            </w:r>
          </w:p>
        </w:tc>
        <w:tc>
          <w:tcPr>
            <w:tcW w:w="1308" w:type="dxa"/>
            <w:vAlign w:val="center"/>
          </w:tcPr>
          <w:p w:rsidR="008B4510" w:rsidRPr="009E0DB2" w:rsidRDefault="008B4510" w:rsidP="008B4510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171306,71</w:t>
            </w:r>
          </w:p>
        </w:tc>
      </w:tr>
      <w:tr w:rsidR="008B4510" w:rsidRPr="009E0DB2" w:rsidTr="008B4510">
        <w:trPr>
          <w:jc w:val="center"/>
        </w:trPr>
        <w:tc>
          <w:tcPr>
            <w:tcW w:w="20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510" w:rsidRPr="009E0DB2" w:rsidRDefault="008B4510" w:rsidP="00462308">
            <w:pPr>
              <w:widowControl w:val="0"/>
              <w:rPr>
                <w:i/>
                <w:lang w:eastAsia="en-US"/>
              </w:rPr>
            </w:pPr>
            <w:r w:rsidRPr="009E0DB2">
              <w:rPr>
                <w:i/>
                <w:lang w:eastAsia="en-US"/>
              </w:rPr>
              <w:t xml:space="preserve">Темп роста в сопоставимых </w:t>
            </w:r>
            <w:r w:rsidRPr="009E0DB2">
              <w:rPr>
                <w:i/>
                <w:lang w:eastAsia="en-US"/>
              </w:rPr>
              <w:lastRenderedPageBreak/>
              <w:t>ценах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 w:rsidRPr="009E0DB2">
              <w:rPr>
                <w:rFonts w:eastAsia="Calibri"/>
                <w:i/>
                <w:lang w:eastAsia="en-US"/>
              </w:rPr>
              <w:lastRenderedPageBreak/>
              <w:t>%</w:t>
            </w:r>
          </w:p>
        </w:tc>
        <w:tc>
          <w:tcPr>
            <w:tcW w:w="1254" w:type="dxa"/>
            <w:vAlign w:val="center"/>
          </w:tcPr>
          <w:p w:rsidR="008B4510" w:rsidRDefault="008B4510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109,30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118,20</w:t>
            </w:r>
          </w:p>
        </w:tc>
        <w:tc>
          <w:tcPr>
            <w:tcW w:w="12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E13DD1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110,80</w:t>
            </w:r>
          </w:p>
        </w:tc>
        <w:tc>
          <w:tcPr>
            <w:tcW w:w="12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106,00</w:t>
            </w:r>
          </w:p>
        </w:tc>
        <w:tc>
          <w:tcPr>
            <w:tcW w:w="1308" w:type="dxa"/>
            <w:vAlign w:val="center"/>
          </w:tcPr>
          <w:p w:rsidR="008B4510" w:rsidRPr="009E0DB2" w:rsidRDefault="008B4510" w:rsidP="00E13DD1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4,8</w:t>
            </w:r>
          </w:p>
        </w:tc>
      </w:tr>
      <w:tr w:rsidR="008B4510" w:rsidRPr="009E0DB2" w:rsidTr="008B4510">
        <w:trPr>
          <w:jc w:val="center"/>
        </w:trPr>
        <w:tc>
          <w:tcPr>
            <w:tcW w:w="20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510" w:rsidRPr="009E0DB2" w:rsidRDefault="008B4510" w:rsidP="00462308">
            <w:pPr>
              <w:widowControl w:val="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>Оборот общественного питания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Тыс. рублей</w:t>
            </w:r>
          </w:p>
        </w:tc>
        <w:tc>
          <w:tcPr>
            <w:tcW w:w="1254" w:type="dxa"/>
            <w:vAlign w:val="center"/>
          </w:tcPr>
          <w:p w:rsidR="008B4510" w:rsidRDefault="000E43B3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42564,70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Default="000E43B3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31082,50</w:t>
            </w:r>
          </w:p>
        </w:tc>
        <w:tc>
          <w:tcPr>
            <w:tcW w:w="12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43B3" w:rsidRPr="009E0DB2" w:rsidRDefault="000E43B3" w:rsidP="000E43B3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47842,72</w:t>
            </w:r>
          </w:p>
        </w:tc>
        <w:tc>
          <w:tcPr>
            <w:tcW w:w="12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Default="000E43B3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48115,30</w:t>
            </w:r>
          </w:p>
        </w:tc>
        <w:tc>
          <w:tcPr>
            <w:tcW w:w="1308" w:type="dxa"/>
            <w:vAlign w:val="center"/>
          </w:tcPr>
          <w:p w:rsidR="008B4510" w:rsidRPr="009E0DB2" w:rsidRDefault="000E43B3" w:rsidP="00E13DD1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-272</w:t>
            </w:r>
            <w:r w:rsidR="008B4510">
              <w:rPr>
                <w:rFonts w:eastAsia="Calibri"/>
                <w:i/>
                <w:lang w:eastAsia="en-US"/>
              </w:rPr>
              <w:t>,</w:t>
            </w:r>
            <w:r>
              <w:rPr>
                <w:rFonts w:eastAsia="Calibri"/>
                <w:i/>
                <w:lang w:eastAsia="en-US"/>
              </w:rPr>
              <w:t>58</w:t>
            </w:r>
          </w:p>
        </w:tc>
      </w:tr>
      <w:tr w:rsidR="008B4510" w:rsidRPr="009E0DB2" w:rsidTr="008B4510">
        <w:trPr>
          <w:jc w:val="center"/>
        </w:trPr>
        <w:tc>
          <w:tcPr>
            <w:tcW w:w="20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510" w:rsidRDefault="008B4510" w:rsidP="00462308">
            <w:pPr>
              <w:widowControl w:val="0"/>
              <w:rPr>
                <w:i/>
                <w:lang w:eastAsia="en-US"/>
              </w:rPr>
            </w:pPr>
            <w:r w:rsidRPr="009E0DB2">
              <w:rPr>
                <w:i/>
                <w:lang w:eastAsia="en-US"/>
              </w:rPr>
              <w:t>Темп роста в сопоставимых ценах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8B4510" w:rsidP="00462308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%</w:t>
            </w:r>
          </w:p>
        </w:tc>
        <w:tc>
          <w:tcPr>
            <w:tcW w:w="1254" w:type="dxa"/>
            <w:vAlign w:val="center"/>
          </w:tcPr>
          <w:p w:rsidR="008B4510" w:rsidRDefault="000E43B3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100,90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16056C" w:rsidRDefault="000E43B3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112,40</w:t>
            </w:r>
          </w:p>
        </w:tc>
        <w:tc>
          <w:tcPr>
            <w:tcW w:w="12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Pr="009E0DB2" w:rsidRDefault="000E43B3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103,20</w:t>
            </w:r>
          </w:p>
        </w:tc>
        <w:tc>
          <w:tcPr>
            <w:tcW w:w="12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510" w:rsidRDefault="008B4510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101,6</w:t>
            </w:r>
            <w:r w:rsidR="000E43B3">
              <w:rPr>
                <w:rFonts w:eastAsia="Calibri"/>
                <w:i/>
                <w:lang w:eastAsia="en-US"/>
              </w:rPr>
              <w:t>0</w:t>
            </w:r>
          </w:p>
        </w:tc>
        <w:tc>
          <w:tcPr>
            <w:tcW w:w="1308" w:type="dxa"/>
            <w:vAlign w:val="center"/>
          </w:tcPr>
          <w:p w:rsidR="008B4510" w:rsidRPr="009E0DB2" w:rsidRDefault="000E43B3" w:rsidP="0024587C">
            <w:pPr>
              <w:widowControl w:val="0"/>
              <w:jc w:val="center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-1,60</w:t>
            </w:r>
          </w:p>
        </w:tc>
      </w:tr>
    </w:tbl>
    <w:p w:rsidR="00D60489" w:rsidRDefault="00D60489" w:rsidP="00544F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1150A" w:rsidRPr="00754F33" w:rsidRDefault="005C4077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61150A" w:rsidRPr="00754F33">
        <w:rPr>
          <w:rFonts w:ascii="Times New Roman CYR" w:hAnsi="Times New Roman CYR" w:cs="Times New Roman CYR"/>
          <w:b/>
          <w:sz w:val="28"/>
          <w:szCs w:val="28"/>
        </w:rPr>
        <w:t>Жилищно-коммунальное хозяйство</w:t>
      </w:r>
    </w:p>
    <w:p w:rsidR="003032D6" w:rsidRPr="00754F33" w:rsidRDefault="003032D6" w:rsidP="003032D6">
      <w:pPr>
        <w:pStyle w:val="a4"/>
        <w:autoSpaceDE w:val="0"/>
        <w:autoSpaceDN w:val="0"/>
        <w:adjustRightInd w:val="0"/>
        <w:ind w:left="927"/>
        <w:rPr>
          <w:rFonts w:ascii="Times New Roman CYR" w:hAnsi="Times New Roman CYR" w:cs="Times New Roman CYR"/>
          <w:b/>
          <w:sz w:val="28"/>
          <w:szCs w:val="28"/>
        </w:rPr>
      </w:pPr>
    </w:p>
    <w:p w:rsidR="00754F33" w:rsidRPr="00754F33" w:rsidRDefault="00754F33" w:rsidP="00754F33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54F33">
        <w:rPr>
          <w:rFonts w:ascii="Times New Roman CYR" w:hAnsi="Times New Roman CYR" w:cs="Times New Roman CYR"/>
          <w:sz w:val="28"/>
          <w:szCs w:val="28"/>
        </w:rPr>
        <w:t xml:space="preserve">Общая площадь жилищного фонда города Боготола за 2023 год составляет 512,26 тыс. кв. м, из них 0,7 тыс. кв. м – находится в государственной собственности, 38,2 тыс. кв. м составляет муниципальный жилищный фонд и 473,36 тыс. кв. м. частный жилищный фонд. </w:t>
      </w:r>
    </w:p>
    <w:p w:rsidR="00754F33" w:rsidRPr="00754F33" w:rsidRDefault="00754F33" w:rsidP="00754F33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54F33">
        <w:rPr>
          <w:rFonts w:ascii="Times New Roman CYR" w:hAnsi="Times New Roman CYR" w:cs="Times New Roman CYR"/>
          <w:sz w:val="28"/>
          <w:szCs w:val="28"/>
        </w:rPr>
        <w:t>Всего количество жилых домов в городе Боготола составляет 5894 единицы, из них 146 многоквартирных дома, 968 домов блокированной застройки, 4780 – частные жилые дома.</w:t>
      </w:r>
    </w:p>
    <w:p w:rsidR="00754F33" w:rsidRPr="00754F33" w:rsidRDefault="00754F33" w:rsidP="00754F33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54F33">
        <w:rPr>
          <w:rFonts w:ascii="Times New Roman CYR" w:hAnsi="Times New Roman CYR" w:cs="Times New Roman CYR"/>
          <w:sz w:val="28"/>
          <w:szCs w:val="28"/>
        </w:rPr>
        <w:t xml:space="preserve">Аварийный жилищный фонд, признанный в установленном порядке аварийным и подлежащим сносу или реконструкции в связи с физическим износом в процессе его эксплуатации, на 01.01.2024 года составляет 2,9 % от общего объема жилищного фонда города. </w:t>
      </w:r>
    </w:p>
    <w:p w:rsidR="00754F33" w:rsidRPr="00754F33" w:rsidRDefault="00754F33" w:rsidP="00754F33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54F33">
        <w:rPr>
          <w:rFonts w:ascii="Times New Roman CYR" w:hAnsi="Times New Roman CYR" w:cs="Times New Roman CYR"/>
          <w:sz w:val="28"/>
          <w:szCs w:val="28"/>
        </w:rPr>
        <w:t>На протяжении многих лет капитальный ремонт жилищного фонда в муниципальном образовании практически не производился, что еще больше усилило процесс ветшания жилищного фонда.</w:t>
      </w:r>
    </w:p>
    <w:p w:rsidR="00754F33" w:rsidRPr="00754F33" w:rsidRDefault="00754F33" w:rsidP="00754F33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54F33">
        <w:rPr>
          <w:rFonts w:ascii="Times New Roman CYR" w:hAnsi="Times New Roman CYR" w:cs="Times New Roman CYR"/>
          <w:sz w:val="28"/>
          <w:szCs w:val="28"/>
        </w:rPr>
        <w:t>На 01.01.2024 года количество аварийных жилых домов на территории составляет 175 единиц, из них 109 многоквартирных дома и 66 индивидуально-определенных домов.</w:t>
      </w:r>
    </w:p>
    <w:p w:rsidR="00754F33" w:rsidRPr="00754F33" w:rsidRDefault="00754F33" w:rsidP="00754F33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754F33">
        <w:rPr>
          <w:rFonts w:ascii="Times New Roman CYR" w:hAnsi="Times New Roman CYR" w:cs="Times New Roman CYR"/>
          <w:sz w:val="28"/>
          <w:szCs w:val="28"/>
        </w:rPr>
        <w:t xml:space="preserve">В 2022 году в рамках программы по «Переселению граждан из аварийного жилищного фонда в Красноярском крае» на территории города Боготола расселены 285 человек. Расселенная площадь составила 6533,86 кв. м. </w:t>
      </w:r>
    </w:p>
    <w:p w:rsidR="00754F33" w:rsidRPr="00754F33" w:rsidRDefault="00754F33" w:rsidP="0096693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 w:rsidRPr="00754F33">
        <w:rPr>
          <w:rFonts w:ascii="Times New Roman CYR" w:hAnsi="Times New Roman CYR" w:cs="Times New Roman CYR"/>
          <w:sz w:val="28"/>
          <w:szCs w:val="28"/>
        </w:rPr>
        <w:t xml:space="preserve">В 2023 году в рамках программы по «Переселению граждан из аварийного жилищного фонда в Красноярском крае» на территории города Боготола расселены 175 человек. Расселенная площадь составила </w:t>
      </w:r>
      <w:r w:rsidRPr="00754F33">
        <w:rPr>
          <w:rFonts w:ascii="Times New Roman CYR" w:hAnsi="Times New Roman CYR" w:cs="Times New Roman CYR"/>
          <w:bCs/>
          <w:sz w:val="28"/>
          <w:szCs w:val="28"/>
        </w:rPr>
        <w:t xml:space="preserve">5 018,63 </w:t>
      </w:r>
      <w:r w:rsidRPr="00754F33">
        <w:rPr>
          <w:rFonts w:ascii="Times New Roman CYR" w:hAnsi="Times New Roman CYR" w:cs="Times New Roman CYR"/>
          <w:sz w:val="28"/>
          <w:szCs w:val="28"/>
        </w:rPr>
        <w:t>кв. м.</w:t>
      </w:r>
    </w:p>
    <w:p w:rsidR="00754F33" w:rsidRPr="00754F33" w:rsidRDefault="00754F33" w:rsidP="0096693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54F33">
        <w:rPr>
          <w:rFonts w:ascii="Times New Roman CYR" w:hAnsi="Times New Roman CYR" w:cs="Times New Roman CYR"/>
          <w:sz w:val="28"/>
          <w:szCs w:val="28"/>
        </w:rPr>
        <w:t xml:space="preserve">В 2024 году в рамках реализации пятого этапа региональной адресной программы Красноярского края «Переселение граждан из аварийного жилищного фонда в Красноярском крае» на 2019 - 2025 годы», утвержденной постановлением Правительства Красноярского от 29.03.2019 № 144-п, на </w:t>
      </w:r>
      <w:r w:rsidRPr="00754F33">
        <w:rPr>
          <w:rFonts w:ascii="Times New Roman CYR" w:hAnsi="Times New Roman CYR" w:cs="Times New Roman CYR"/>
          <w:sz w:val="28"/>
          <w:szCs w:val="28"/>
        </w:rPr>
        <w:lastRenderedPageBreak/>
        <w:t>территории города Боготола будут расселены 40 жилых помещений, около 56 собственников жилых помещения путем предоставления им выкупной цены за изымаемые жилые помещения, всего расселяемая общая площадь составит 1391,28 кв. м.</w:t>
      </w:r>
    </w:p>
    <w:p w:rsidR="00BF3391" w:rsidRDefault="00BF3391" w:rsidP="0096693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 w:rsidRPr="00754F33"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754F33">
        <w:rPr>
          <w:rFonts w:ascii="Times New Roman CYR" w:hAnsi="Times New Roman CYR" w:cs="Times New Roman CYR"/>
          <w:sz w:val="28"/>
          <w:szCs w:val="28"/>
        </w:rPr>
        <w:t xml:space="preserve"> рамках реализации пятого этапа региональной адресной программы Красноярского края «Переселение граждан из аварийного жилищного фонда в Краснояр</w:t>
      </w:r>
      <w:r w:rsidR="00754F33" w:rsidRPr="00754F33">
        <w:rPr>
          <w:rFonts w:ascii="Times New Roman CYR" w:hAnsi="Times New Roman CYR" w:cs="Times New Roman CYR"/>
          <w:sz w:val="28"/>
          <w:szCs w:val="28"/>
        </w:rPr>
        <w:t>ском крае» на 2019 - 2025 годы»,</w:t>
      </w:r>
      <w:r w:rsidRPr="00754F33">
        <w:rPr>
          <w:rFonts w:ascii="Times New Roman CYR" w:hAnsi="Times New Roman CYR" w:cs="Times New Roman CYR"/>
          <w:sz w:val="28"/>
          <w:szCs w:val="28"/>
        </w:rPr>
        <w:t xml:space="preserve"> утвержденной постановлением Правительства Красноярского от 29.03.2019 № 144-п, на территории города Боготола будут расселены 553 жилых помещения около 750 человек, всего расселяемая общая площадь составит </w:t>
      </w:r>
      <w:r w:rsidR="00754F33" w:rsidRPr="00754F33">
        <w:rPr>
          <w:rFonts w:ascii="Times New Roman CYR" w:hAnsi="Times New Roman CYR" w:cs="Times New Roman CYR"/>
          <w:color w:val="000000"/>
          <w:sz w:val="28"/>
          <w:szCs w:val="28"/>
        </w:rPr>
        <w:t>21 357,08</w:t>
      </w:r>
      <w:r w:rsidRPr="00754F33">
        <w:rPr>
          <w:rFonts w:ascii="Times New Roman CYR" w:hAnsi="Times New Roman CYR" w:cs="Times New Roman CYR"/>
          <w:sz w:val="28"/>
          <w:szCs w:val="28"/>
        </w:rPr>
        <w:t xml:space="preserve"> кв.</w:t>
      </w:r>
      <w:r w:rsidR="00754F33" w:rsidRPr="00754F3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754F33">
        <w:rPr>
          <w:rFonts w:ascii="Times New Roman CYR" w:hAnsi="Times New Roman CYR" w:cs="Times New Roman CYR"/>
          <w:sz w:val="28"/>
          <w:szCs w:val="28"/>
        </w:rPr>
        <w:t>м.</w:t>
      </w:r>
    </w:p>
    <w:p w:rsidR="006624E7" w:rsidRPr="00713404" w:rsidRDefault="006624E7" w:rsidP="0096693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6624E7" w:rsidRPr="00713404" w:rsidRDefault="005C4077" w:rsidP="005C4077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b/>
          <w:sz w:val="28"/>
          <w:szCs w:val="28"/>
          <w:u w:color="FF0000"/>
        </w:rPr>
        <w:t xml:space="preserve"> </w:t>
      </w:r>
      <w:r w:rsidR="006624E7" w:rsidRPr="00713404">
        <w:rPr>
          <w:rFonts w:ascii="Times New Roman CYR" w:hAnsi="Times New Roman CYR" w:cs="Times New Roman CYR"/>
          <w:b/>
          <w:sz w:val="28"/>
          <w:szCs w:val="28"/>
          <w:u w:color="FF0000"/>
        </w:rPr>
        <w:t>Платные услуги населению</w:t>
      </w:r>
    </w:p>
    <w:p w:rsidR="003B5D6B" w:rsidRPr="00713404" w:rsidRDefault="003B5D6B" w:rsidP="006624E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</w:p>
    <w:p w:rsidR="002676BB" w:rsidRDefault="002B2CBC" w:rsidP="006624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 w:rsidRPr="00713404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6624E7" w:rsidRPr="00713404">
        <w:rPr>
          <w:rFonts w:ascii="Times New Roman CYR" w:hAnsi="Times New Roman CYR" w:cs="Times New Roman CYR"/>
          <w:sz w:val="28"/>
          <w:szCs w:val="28"/>
        </w:rPr>
        <w:t xml:space="preserve">Объем платных услуг, оказанных населению в </w:t>
      </w:r>
      <w:r w:rsidR="00365107" w:rsidRPr="00713404">
        <w:rPr>
          <w:rFonts w:ascii="Times New Roman CYR" w:hAnsi="Times New Roman CYR" w:cs="Times New Roman CYR"/>
          <w:sz w:val="28"/>
          <w:szCs w:val="28"/>
        </w:rPr>
        <w:t>1</w:t>
      </w:r>
      <w:r w:rsidR="00675A51">
        <w:rPr>
          <w:rFonts w:ascii="Times New Roman CYR" w:hAnsi="Times New Roman CYR" w:cs="Times New Roman CYR"/>
          <w:sz w:val="28"/>
          <w:szCs w:val="28"/>
        </w:rPr>
        <w:t>-м</w:t>
      </w:r>
      <w:r w:rsidR="00365107" w:rsidRPr="00713404">
        <w:rPr>
          <w:rFonts w:ascii="Times New Roman CYR" w:hAnsi="Times New Roman CYR" w:cs="Times New Roman CYR"/>
          <w:sz w:val="28"/>
          <w:szCs w:val="28"/>
        </w:rPr>
        <w:t xml:space="preserve"> полугодии </w:t>
      </w:r>
      <w:r w:rsidR="00B30FF2">
        <w:rPr>
          <w:rFonts w:ascii="Times New Roman CYR" w:hAnsi="Times New Roman CYR" w:cs="Times New Roman CYR"/>
          <w:sz w:val="28"/>
          <w:szCs w:val="28"/>
        </w:rPr>
        <w:t>202</w:t>
      </w:r>
      <w:r w:rsidR="00B726C0">
        <w:rPr>
          <w:rFonts w:ascii="Times New Roman CYR" w:hAnsi="Times New Roman CYR" w:cs="Times New Roman CYR"/>
          <w:sz w:val="28"/>
          <w:szCs w:val="28"/>
        </w:rPr>
        <w:t>4</w:t>
      </w:r>
      <w:r w:rsidR="006624E7" w:rsidRPr="00713404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="00365107" w:rsidRPr="00713404">
        <w:rPr>
          <w:rFonts w:ascii="Times New Roman CYR" w:hAnsi="Times New Roman CYR" w:cs="Times New Roman CYR"/>
          <w:sz w:val="28"/>
          <w:szCs w:val="28"/>
        </w:rPr>
        <w:t>а</w:t>
      </w:r>
      <w:r w:rsidR="003032D6">
        <w:rPr>
          <w:rFonts w:ascii="Times New Roman CYR" w:hAnsi="Times New Roman CYR" w:cs="Times New Roman CYR"/>
          <w:sz w:val="28"/>
          <w:szCs w:val="28"/>
        </w:rPr>
        <w:t>,</w:t>
      </w:r>
      <w:r w:rsidR="006624E7" w:rsidRPr="00713404">
        <w:rPr>
          <w:rFonts w:ascii="Times New Roman CYR" w:hAnsi="Times New Roman CYR" w:cs="Times New Roman CYR"/>
          <w:sz w:val="28"/>
          <w:szCs w:val="28"/>
        </w:rPr>
        <w:t xml:space="preserve"> составил </w:t>
      </w:r>
      <w:r w:rsidR="00B726C0">
        <w:rPr>
          <w:rFonts w:ascii="Times New Roman CYR" w:hAnsi="Times New Roman CYR" w:cs="Times New Roman CYR"/>
          <w:sz w:val="28"/>
          <w:szCs w:val="28"/>
        </w:rPr>
        <w:t>321</w:t>
      </w:r>
      <w:r w:rsidR="00700AB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726C0">
        <w:rPr>
          <w:rFonts w:ascii="Times New Roman CYR" w:hAnsi="Times New Roman CYR" w:cs="Times New Roman CYR"/>
          <w:sz w:val="28"/>
          <w:szCs w:val="28"/>
        </w:rPr>
        <w:t>367,86</w:t>
      </w:r>
      <w:r w:rsidR="006624E7" w:rsidRPr="00713404">
        <w:rPr>
          <w:rFonts w:ascii="Times New Roman CYR" w:hAnsi="Times New Roman CYR" w:cs="Times New Roman CYR"/>
          <w:sz w:val="28"/>
          <w:szCs w:val="28"/>
        </w:rPr>
        <w:t xml:space="preserve"> тыс.</w:t>
      </w:r>
      <w:r w:rsidR="006624E7">
        <w:rPr>
          <w:rFonts w:ascii="Times New Roman CYR" w:hAnsi="Times New Roman CYR" w:cs="Times New Roman CYR"/>
          <w:sz w:val="28"/>
          <w:szCs w:val="28"/>
        </w:rPr>
        <w:t xml:space="preserve"> рублей, </w:t>
      </w:r>
      <w:r w:rsidR="00365107">
        <w:rPr>
          <w:rFonts w:ascii="Times New Roman CYR" w:hAnsi="Times New Roman CYR" w:cs="Times New Roman CYR"/>
          <w:sz w:val="28"/>
          <w:szCs w:val="28"/>
        </w:rPr>
        <w:t>т</w:t>
      </w:r>
      <w:r w:rsidR="00365107" w:rsidRPr="00365107">
        <w:rPr>
          <w:rFonts w:ascii="Times New Roman CYR" w:hAnsi="Times New Roman CYR" w:cs="Times New Roman CYR"/>
          <w:sz w:val="28"/>
          <w:szCs w:val="28"/>
        </w:rPr>
        <w:t>емп роста объема платных услуг, оказанных населению в сопоставимых ценах, к соответствующему периоду предыдущего года</w:t>
      </w:r>
      <w:r w:rsidR="00365107">
        <w:rPr>
          <w:rFonts w:ascii="Times New Roman CYR" w:hAnsi="Times New Roman CYR" w:cs="Times New Roman CYR"/>
          <w:sz w:val="28"/>
          <w:szCs w:val="28"/>
        </w:rPr>
        <w:t xml:space="preserve"> – </w:t>
      </w:r>
      <w:r w:rsidR="00B726C0">
        <w:rPr>
          <w:rFonts w:ascii="Times New Roman CYR" w:hAnsi="Times New Roman CYR" w:cs="Times New Roman CYR"/>
          <w:sz w:val="28"/>
          <w:szCs w:val="28"/>
        </w:rPr>
        <w:t>114</w:t>
      </w:r>
      <w:r w:rsidR="00394C63">
        <w:rPr>
          <w:rFonts w:ascii="Times New Roman CYR" w:hAnsi="Times New Roman CYR" w:cs="Times New Roman CYR"/>
          <w:sz w:val="28"/>
          <w:szCs w:val="28"/>
        </w:rPr>
        <w:t>,</w:t>
      </w:r>
      <w:r w:rsidR="00B726C0">
        <w:rPr>
          <w:rFonts w:ascii="Times New Roman CYR" w:hAnsi="Times New Roman CYR" w:cs="Times New Roman CYR"/>
          <w:sz w:val="28"/>
          <w:szCs w:val="28"/>
        </w:rPr>
        <w:t>7</w:t>
      </w:r>
      <w:r w:rsidR="00365107">
        <w:rPr>
          <w:rFonts w:ascii="Times New Roman CYR" w:hAnsi="Times New Roman CYR" w:cs="Times New Roman CYR"/>
          <w:sz w:val="28"/>
          <w:szCs w:val="28"/>
        </w:rPr>
        <w:t>%</w:t>
      </w:r>
      <w:r w:rsidR="006624E7">
        <w:rPr>
          <w:rFonts w:ascii="Times New Roman CYR" w:hAnsi="Times New Roman CYR" w:cs="Times New Roman CYR"/>
          <w:sz w:val="28"/>
          <w:szCs w:val="28"/>
        </w:rPr>
        <w:t xml:space="preserve">.  </w:t>
      </w:r>
      <w:r w:rsidR="00B30FF2">
        <w:rPr>
          <w:rFonts w:ascii="Times New Roman CYR" w:hAnsi="Times New Roman CYR" w:cs="Times New Roman CYR"/>
          <w:sz w:val="28"/>
          <w:szCs w:val="28"/>
          <w:u w:color="FF0000"/>
        </w:rPr>
        <w:t xml:space="preserve">Наибольший объем расходов населения на услуги приходится на </w:t>
      </w:r>
      <w:r w:rsidR="00EA541A">
        <w:rPr>
          <w:rFonts w:ascii="Times New Roman CYR" w:hAnsi="Times New Roman CYR" w:cs="Times New Roman CYR"/>
          <w:sz w:val="28"/>
          <w:szCs w:val="28"/>
          <w:u w:color="FF0000"/>
        </w:rPr>
        <w:t xml:space="preserve">оплату </w:t>
      </w:r>
      <w:r w:rsidR="00EA541A">
        <w:rPr>
          <w:rFonts w:ascii="Times New Roman CYR" w:hAnsi="Times New Roman CYR" w:cs="Times New Roman CYR"/>
          <w:color w:val="000000"/>
          <w:sz w:val="28"/>
          <w:szCs w:val="28"/>
        </w:rPr>
        <w:t>коммунальных, жилищных, медицинских</w:t>
      </w:r>
      <w:r w:rsidR="003032D6">
        <w:rPr>
          <w:rFonts w:ascii="Times New Roman CYR" w:hAnsi="Times New Roman CYR" w:cs="Times New Roman CYR"/>
          <w:color w:val="000000"/>
          <w:sz w:val="28"/>
          <w:szCs w:val="28"/>
        </w:rPr>
        <w:t>, социал</w:t>
      </w:r>
      <w:r w:rsidR="00EA541A">
        <w:rPr>
          <w:rFonts w:ascii="Times New Roman CYR" w:hAnsi="Times New Roman CYR" w:cs="Times New Roman CYR"/>
          <w:color w:val="000000"/>
          <w:sz w:val="28"/>
          <w:szCs w:val="28"/>
        </w:rPr>
        <w:t>ьных и образовательных услуг</w:t>
      </w:r>
      <w:r w:rsidR="003032D6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8718A1" w:rsidRPr="008718A1" w:rsidRDefault="00E46002" w:rsidP="008E7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оценке 202</w:t>
      </w:r>
      <w:r w:rsidR="00D17599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года объем платных услуг населению составит </w:t>
      </w:r>
      <w:r w:rsidR="00AD7D6D">
        <w:rPr>
          <w:rFonts w:ascii="Times New Roman CYR" w:hAnsi="Times New Roman CYR" w:cs="Times New Roman CYR"/>
          <w:sz w:val="28"/>
          <w:szCs w:val="28"/>
        </w:rPr>
        <w:t>714150</w:t>
      </w:r>
      <w:r w:rsidR="00394C63">
        <w:rPr>
          <w:rFonts w:ascii="Times New Roman CYR" w:hAnsi="Times New Roman CYR" w:cs="Times New Roman CYR"/>
          <w:sz w:val="28"/>
          <w:szCs w:val="28"/>
        </w:rPr>
        <w:t>,</w:t>
      </w:r>
      <w:r w:rsidR="00AD7D6D">
        <w:rPr>
          <w:rFonts w:ascii="Times New Roman CYR" w:hAnsi="Times New Roman CYR" w:cs="Times New Roman CYR"/>
          <w:sz w:val="28"/>
          <w:szCs w:val="28"/>
        </w:rPr>
        <w:t>81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рублей, что в с</w:t>
      </w:r>
      <w:r w:rsidR="00394C63">
        <w:rPr>
          <w:rFonts w:ascii="Times New Roman CYR" w:hAnsi="Times New Roman CYR" w:cs="Times New Roman CYR"/>
          <w:sz w:val="28"/>
          <w:szCs w:val="28"/>
        </w:rPr>
        <w:t xml:space="preserve">опоставимых ценах составляет </w:t>
      </w:r>
      <w:r w:rsidR="00AD7D6D">
        <w:rPr>
          <w:rFonts w:ascii="Times New Roman CYR" w:hAnsi="Times New Roman CYR" w:cs="Times New Roman CYR"/>
          <w:sz w:val="28"/>
          <w:szCs w:val="28"/>
        </w:rPr>
        <w:t>101</w:t>
      </w:r>
      <w:r w:rsidR="00394C63">
        <w:rPr>
          <w:rFonts w:ascii="Times New Roman CYR" w:hAnsi="Times New Roman CYR" w:cs="Times New Roman CYR"/>
          <w:sz w:val="28"/>
          <w:szCs w:val="28"/>
        </w:rPr>
        <w:t>,</w:t>
      </w:r>
      <w:r w:rsidR="00AD7D6D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>% к уровню 202</w:t>
      </w:r>
      <w:r w:rsidR="00AD7D6D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года. В прогнозируемом периоде темпы роста платных услуг населению составят c 202</w:t>
      </w:r>
      <w:r w:rsidR="00AD7D6D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по 202</w:t>
      </w:r>
      <w:r w:rsidR="00AD7D6D">
        <w:rPr>
          <w:rFonts w:ascii="Times New Roman CYR" w:hAnsi="Times New Roman CYR" w:cs="Times New Roman CYR"/>
          <w:sz w:val="28"/>
          <w:szCs w:val="28"/>
        </w:rPr>
        <w:t>7 годы в среднем 101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394C63">
        <w:rPr>
          <w:rFonts w:ascii="Times New Roman CYR" w:hAnsi="Times New Roman CYR" w:cs="Times New Roman CYR"/>
          <w:sz w:val="28"/>
          <w:szCs w:val="28"/>
        </w:rPr>
        <w:t>8</w:t>
      </w:r>
      <w:r w:rsidR="00AD7D6D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%, соответственно. </w:t>
      </w:r>
      <w:r w:rsidR="008718A1" w:rsidRPr="008718A1">
        <w:rPr>
          <w:rFonts w:ascii="Times New Roman CYR" w:hAnsi="Times New Roman CYR" w:cs="Times New Roman CYR"/>
          <w:sz w:val="28"/>
          <w:szCs w:val="28"/>
        </w:rPr>
        <w:t>Данный</w:t>
      </w:r>
      <w:r w:rsidR="00394C63" w:rsidRPr="008718A1">
        <w:rPr>
          <w:rFonts w:ascii="Times New Roman CYR" w:hAnsi="Times New Roman CYR" w:cs="Times New Roman CYR"/>
          <w:sz w:val="28"/>
          <w:szCs w:val="28"/>
        </w:rPr>
        <w:t xml:space="preserve"> рост обусловлен </w:t>
      </w:r>
      <w:r w:rsidR="008718A1" w:rsidRPr="008718A1">
        <w:rPr>
          <w:rFonts w:ascii="Times New Roman CYR" w:hAnsi="Times New Roman CYR" w:cs="Times New Roman CYR"/>
          <w:sz w:val="28"/>
          <w:szCs w:val="28"/>
        </w:rPr>
        <w:t>увеличением доходов населения и увеличением количества хозяйствующих субъектов, оказывающих платные услуги населению.</w:t>
      </w:r>
    </w:p>
    <w:p w:rsidR="00394C63" w:rsidRDefault="00E46002" w:rsidP="008E7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Несмотря на различные тенденции развития отдельных видов услуг, в 202</w:t>
      </w:r>
      <w:r w:rsidR="00B817FA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>-202</w:t>
      </w:r>
      <w:r w:rsidR="00B817FA">
        <w:rPr>
          <w:rFonts w:ascii="Times New Roman CYR" w:hAnsi="Times New Roman CYR" w:cs="Times New Roman CYR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 xml:space="preserve"> годах не произойдет значительного изменения их структуры (в фактических ценах). </w:t>
      </w:r>
      <w:r w:rsidR="00394C63">
        <w:rPr>
          <w:rFonts w:ascii="Times New Roman CYR" w:hAnsi="Times New Roman CYR" w:cs="Times New Roman CYR"/>
          <w:sz w:val="28"/>
          <w:szCs w:val="28"/>
        </w:rPr>
        <w:t>По-прежнему более 80% от общего объема расходов населения на услуги будет приходиться на «обязательные» услуги.</w:t>
      </w:r>
    </w:p>
    <w:p w:rsidR="00E46002" w:rsidRDefault="00E46002" w:rsidP="00E460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37356" w:rsidRPr="00D56A38" w:rsidRDefault="005C4077" w:rsidP="00D56A38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D56A38">
        <w:rPr>
          <w:rFonts w:ascii="Times New Roman CYR" w:hAnsi="Times New Roman CYR" w:cs="Times New Roman CYR"/>
          <w:b/>
          <w:sz w:val="28"/>
          <w:szCs w:val="28"/>
          <w:u w:color="FF0000"/>
        </w:rPr>
        <w:t xml:space="preserve"> </w:t>
      </w:r>
      <w:r w:rsidR="00B37356" w:rsidRPr="00D56A38">
        <w:rPr>
          <w:rFonts w:ascii="Times New Roman CYR" w:hAnsi="Times New Roman CYR" w:cs="Times New Roman CYR"/>
          <w:b/>
          <w:sz w:val="28"/>
          <w:szCs w:val="28"/>
          <w:u w:color="FF0000"/>
        </w:rPr>
        <w:t>Уровень жизни населения</w:t>
      </w:r>
    </w:p>
    <w:p w:rsidR="00B37356" w:rsidRPr="00713404" w:rsidRDefault="00B37356" w:rsidP="00B3735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37356" w:rsidRPr="00A06618" w:rsidRDefault="00D147B1" w:rsidP="0070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713404">
        <w:rPr>
          <w:rFonts w:ascii="Times New Roman CYR" w:hAnsi="Times New Roman CYR" w:cs="Times New Roman CYR"/>
          <w:sz w:val="28"/>
          <w:szCs w:val="28"/>
        </w:rPr>
        <w:t xml:space="preserve">По итогам </w:t>
      </w:r>
      <w:r w:rsidR="00137E32">
        <w:rPr>
          <w:rFonts w:ascii="Times New Roman CYR" w:hAnsi="Times New Roman CYR" w:cs="Times New Roman CYR"/>
          <w:sz w:val="28"/>
          <w:szCs w:val="28"/>
        </w:rPr>
        <w:t>1-</w:t>
      </w:r>
      <w:r w:rsidRPr="00713404">
        <w:rPr>
          <w:rFonts w:ascii="Times New Roman CYR" w:hAnsi="Times New Roman CYR" w:cs="Times New Roman CYR"/>
          <w:sz w:val="28"/>
          <w:szCs w:val="28"/>
        </w:rPr>
        <w:t>го</w:t>
      </w:r>
      <w:r>
        <w:rPr>
          <w:rFonts w:ascii="Times New Roman CYR" w:hAnsi="Times New Roman CYR" w:cs="Times New Roman CYR"/>
          <w:sz w:val="28"/>
          <w:szCs w:val="28"/>
        </w:rPr>
        <w:t xml:space="preserve"> полугодия 20</w:t>
      </w:r>
      <w:r w:rsidR="00B30FF2">
        <w:rPr>
          <w:rFonts w:ascii="Times New Roman CYR" w:hAnsi="Times New Roman CYR" w:cs="Times New Roman CYR"/>
          <w:sz w:val="28"/>
          <w:szCs w:val="28"/>
        </w:rPr>
        <w:t>2</w:t>
      </w:r>
      <w:r w:rsidR="00AF6DFB">
        <w:rPr>
          <w:rFonts w:ascii="Times New Roman CYR" w:hAnsi="Times New Roman CYR" w:cs="Times New Roman CYR"/>
          <w:sz w:val="28"/>
          <w:szCs w:val="28"/>
        </w:rPr>
        <w:t>4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года на территории города Боготола среднедушевой месячный денежный доход составил </w:t>
      </w:r>
      <w:r w:rsidR="00F842E4">
        <w:rPr>
          <w:rFonts w:ascii="Times New Roman CYR" w:hAnsi="Times New Roman CYR" w:cs="Times New Roman CYR"/>
          <w:sz w:val="28"/>
          <w:szCs w:val="28"/>
        </w:rPr>
        <w:t>36</w:t>
      </w:r>
      <w:r w:rsidR="00394C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42E4">
        <w:rPr>
          <w:rFonts w:ascii="Times New Roman CYR" w:hAnsi="Times New Roman CYR" w:cs="Times New Roman CYR"/>
          <w:sz w:val="28"/>
          <w:szCs w:val="28"/>
        </w:rPr>
        <w:t>765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F842E4">
        <w:rPr>
          <w:rFonts w:ascii="Times New Roman CYR" w:hAnsi="Times New Roman CYR" w:cs="Times New Roman CYR"/>
          <w:sz w:val="28"/>
          <w:szCs w:val="28"/>
        </w:rPr>
        <w:t>6</w:t>
      </w:r>
      <w:r w:rsidR="00AF6DFB">
        <w:rPr>
          <w:rFonts w:ascii="Times New Roman CYR" w:hAnsi="Times New Roman CYR" w:cs="Times New Roman CYR"/>
          <w:sz w:val="28"/>
          <w:szCs w:val="28"/>
        </w:rPr>
        <w:t>0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руб., темп роста среднедушевого денежного дохода номинальный составил </w:t>
      </w:r>
      <w:r w:rsidR="00F842E4">
        <w:rPr>
          <w:rFonts w:ascii="Times New Roman CYR" w:hAnsi="Times New Roman CYR" w:cs="Times New Roman CYR"/>
          <w:sz w:val="28"/>
          <w:szCs w:val="28"/>
        </w:rPr>
        <w:t>125</w:t>
      </w:r>
      <w:r w:rsidR="00394C63">
        <w:rPr>
          <w:rFonts w:ascii="Times New Roman CYR" w:hAnsi="Times New Roman CYR" w:cs="Times New Roman CYR"/>
          <w:sz w:val="28"/>
          <w:szCs w:val="28"/>
        </w:rPr>
        <w:t>,</w:t>
      </w:r>
      <w:r w:rsidR="00F842E4">
        <w:rPr>
          <w:rFonts w:ascii="Times New Roman CYR" w:hAnsi="Times New Roman CYR" w:cs="Times New Roman CYR"/>
          <w:sz w:val="28"/>
          <w:szCs w:val="28"/>
        </w:rPr>
        <w:t>3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%, реальный </w:t>
      </w:r>
      <w:r>
        <w:rPr>
          <w:rFonts w:ascii="Times New Roman CYR" w:hAnsi="Times New Roman CYR" w:cs="Times New Roman CYR"/>
          <w:sz w:val="28"/>
          <w:szCs w:val="28"/>
        </w:rPr>
        <w:t>–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42E4">
        <w:rPr>
          <w:rFonts w:ascii="Times New Roman CYR" w:hAnsi="Times New Roman CYR" w:cs="Times New Roman CYR"/>
          <w:sz w:val="28"/>
          <w:szCs w:val="28"/>
        </w:rPr>
        <w:t>116</w:t>
      </w:r>
      <w:r w:rsidR="00394C63">
        <w:rPr>
          <w:rFonts w:ascii="Times New Roman CYR" w:hAnsi="Times New Roman CYR" w:cs="Times New Roman CYR"/>
          <w:sz w:val="28"/>
          <w:szCs w:val="28"/>
        </w:rPr>
        <w:t>,</w:t>
      </w:r>
      <w:r w:rsidR="00F842E4">
        <w:rPr>
          <w:rFonts w:ascii="Times New Roman CYR" w:hAnsi="Times New Roman CYR" w:cs="Times New Roman CYR"/>
          <w:sz w:val="28"/>
          <w:szCs w:val="28"/>
        </w:rPr>
        <w:t>2</w:t>
      </w:r>
      <w:r w:rsidR="00B37356" w:rsidRPr="00A06618">
        <w:rPr>
          <w:rFonts w:ascii="Times New Roman CYR" w:hAnsi="Times New Roman CYR" w:cs="Times New Roman CYR"/>
          <w:sz w:val="28"/>
          <w:szCs w:val="28"/>
        </w:rPr>
        <w:t xml:space="preserve"> %.</w:t>
      </w:r>
    </w:p>
    <w:p w:rsidR="00B37356" w:rsidRDefault="00B37356" w:rsidP="00700AB5">
      <w:pPr>
        <w:autoSpaceDE w:val="0"/>
        <w:autoSpaceDN w:val="0"/>
        <w:adjustRightInd w:val="0"/>
        <w:spacing w:after="0" w:line="240" w:lineRule="auto"/>
        <w:ind w:left="6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A06618">
        <w:rPr>
          <w:rFonts w:ascii="Times New Roman CYR" w:hAnsi="Times New Roman CYR" w:cs="Times New Roman CYR"/>
          <w:sz w:val="28"/>
          <w:szCs w:val="28"/>
        </w:rPr>
        <w:t>Среднемесячная начисленная заработная плата одного работника по состоянию на 01.07.20</w:t>
      </w:r>
      <w:r w:rsidR="00DD7712">
        <w:rPr>
          <w:rFonts w:ascii="Times New Roman CYR" w:hAnsi="Times New Roman CYR" w:cs="Times New Roman CYR"/>
          <w:sz w:val="28"/>
          <w:szCs w:val="28"/>
        </w:rPr>
        <w:t>2</w:t>
      </w:r>
      <w:r w:rsidR="00297CDB">
        <w:rPr>
          <w:rFonts w:ascii="Times New Roman CYR" w:hAnsi="Times New Roman CYR" w:cs="Times New Roman CYR"/>
          <w:sz w:val="28"/>
          <w:szCs w:val="28"/>
        </w:rPr>
        <w:t>4</w:t>
      </w:r>
      <w:r w:rsidR="00DD7712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37E32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Pr="00A06618">
        <w:rPr>
          <w:rFonts w:ascii="Times New Roman CYR" w:hAnsi="Times New Roman CYR" w:cs="Times New Roman CYR"/>
          <w:sz w:val="28"/>
          <w:szCs w:val="28"/>
        </w:rPr>
        <w:t xml:space="preserve">составила </w:t>
      </w:r>
      <w:r w:rsidR="00297CDB">
        <w:rPr>
          <w:rFonts w:ascii="Times New Roman CYR" w:hAnsi="Times New Roman CYR" w:cs="Times New Roman CYR"/>
          <w:sz w:val="28"/>
          <w:szCs w:val="28"/>
        </w:rPr>
        <w:t>74</w:t>
      </w:r>
      <w:r w:rsidR="00394C63">
        <w:rPr>
          <w:rFonts w:ascii="Times New Roman CYR" w:hAnsi="Times New Roman CYR" w:cs="Times New Roman CYR"/>
          <w:sz w:val="28"/>
          <w:szCs w:val="28"/>
        </w:rPr>
        <w:t> </w:t>
      </w:r>
      <w:r w:rsidR="00297CDB">
        <w:rPr>
          <w:rFonts w:ascii="Times New Roman CYR" w:hAnsi="Times New Roman CYR" w:cs="Times New Roman CYR"/>
          <w:sz w:val="28"/>
          <w:szCs w:val="28"/>
        </w:rPr>
        <w:t>543</w:t>
      </w:r>
      <w:r w:rsidR="00394C63">
        <w:rPr>
          <w:rFonts w:ascii="Times New Roman CYR" w:hAnsi="Times New Roman CYR" w:cs="Times New Roman CYR"/>
          <w:sz w:val="28"/>
          <w:szCs w:val="28"/>
        </w:rPr>
        <w:t>,</w:t>
      </w:r>
      <w:r w:rsidR="00297CDB">
        <w:rPr>
          <w:rFonts w:ascii="Times New Roman CYR" w:hAnsi="Times New Roman CYR" w:cs="Times New Roman CYR"/>
          <w:sz w:val="28"/>
          <w:szCs w:val="28"/>
        </w:rPr>
        <w:t>90</w:t>
      </w:r>
      <w:r w:rsidRPr="00A06618">
        <w:rPr>
          <w:rFonts w:ascii="Times New Roman CYR" w:hAnsi="Times New Roman CYR" w:cs="Times New Roman CYR"/>
          <w:sz w:val="28"/>
          <w:szCs w:val="28"/>
        </w:rPr>
        <w:t xml:space="preserve"> руб. и увеличилась по отношению к </w:t>
      </w:r>
      <w:r w:rsidR="00297CDB">
        <w:rPr>
          <w:rFonts w:ascii="Times New Roman CYR" w:hAnsi="Times New Roman CYR" w:cs="Times New Roman CYR"/>
          <w:sz w:val="28"/>
          <w:szCs w:val="28"/>
        </w:rPr>
        <w:t>01.07.</w:t>
      </w:r>
      <w:r w:rsidRPr="00A06618">
        <w:rPr>
          <w:rFonts w:ascii="Times New Roman CYR" w:hAnsi="Times New Roman CYR" w:cs="Times New Roman CYR"/>
          <w:sz w:val="28"/>
          <w:szCs w:val="28"/>
        </w:rPr>
        <w:t>20</w:t>
      </w:r>
      <w:r w:rsidR="00297CDB">
        <w:rPr>
          <w:rFonts w:ascii="Times New Roman CYR" w:hAnsi="Times New Roman CYR" w:cs="Times New Roman CYR"/>
          <w:sz w:val="28"/>
          <w:szCs w:val="28"/>
        </w:rPr>
        <w:t>23</w:t>
      </w:r>
      <w:r w:rsidRPr="00A06618">
        <w:rPr>
          <w:rFonts w:ascii="Times New Roman CYR" w:hAnsi="Times New Roman CYR" w:cs="Times New Roman CYR"/>
          <w:sz w:val="28"/>
          <w:szCs w:val="28"/>
        </w:rPr>
        <w:t xml:space="preserve"> году номинально на </w:t>
      </w:r>
      <w:r w:rsidR="00394C63">
        <w:rPr>
          <w:rFonts w:ascii="Times New Roman CYR" w:hAnsi="Times New Roman CYR" w:cs="Times New Roman CYR"/>
          <w:sz w:val="28"/>
          <w:szCs w:val="28"/>
        </w:rPr>
        <w:t>1</w:t>
      </w:r>
      <w:r w:rsidR="00297CDB">
        <w:rPr>
          <w:rFonts w:ascii="Times New Roman CYR" w:hAnsi="Times New Roman CYR" w:cs="Times New Roman CYR"/>
          <w:sz w:val="28"/>
          <w:szCs w:val="28"/>
        </w:rPr>
        <w:t>8</w:t>
      </w:r>
      <w:r w:rsidR="00394C63">
        <w:rPr>
          <w:rFonts w:ascii="Times New Roman CYR" w:hAnsi="Times New Roman CYR" w:cs="Times New Roman CYR"/>
          <w:sz w:val="28"/>
          <w:szCs w:val="28"/>
        </w:rPr>
        <w:t>,</w:t>
      </w:r>
      <w:r w:rsidR="00297CDB">
        <w:rPr>
          <w:rFonts w:ascii="Times New Roman CYR" w:hAnsi="Times New Roman CYR" w:cs="Times New Roman CYR"/>
          <w:sz w:val="28"/>
          <w:szCs w:val="28"/>
        </w:rPr>
        <w:t>28</w:t>
      </w:r>
      <w:r w:rsidRPr="00A06618">
        <w:rPr>
          <w:rFonts w:ascii="Times New Roman CYR" w:hAnsi="Times New Roman CYR" w:cs="Times New Roman CYR"/>
          <w:sz w:val="28"/>
          <w:szCs w:val="28"/>
        </w:rPr>
        <w:t xml:space="preserve"> %.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147B1" w:rsidRDefault="005225E1" w:rsidP="00700AB5">
      <w:pPr>
        <w:autoSpaceDE w:val="0"/>
        <w:autoSpaceDN w:val="0"/>
        <w:adjustRightInd w:val="0"/>
        <w:spacing w:after="0" w:line="240" w:lineRule="auto"/>
        <w:ind w:left="6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Фонд заработной платы </w:t>
      </w:r>
      <w:r w:rsidRPr="005225E1">
        <w:rPr>
          <w:rFonts w:ascii="Times New Roman CYR" w:hAnsi="Times New Roman CYR" w:cs="Times New Roman CYR"/>
          <w:sz w:val="28"/>
          <w:szCs w:val="28"/>
        </w:rPr>
        <w:t>работников списочного состава организаций и внешних совместителей по полному кругу организаций</w:t>
      </w:r>
      <w:r>
        <w:rPr>
          <w:rFonts w:ascii="Times New Roman CYR" w:hAnsi="Times New Roman CYR" w:cs="Times New Roman CYR"/>
          <w:sz w:val="28"/>
          <w:szCs w:val="28"/>
        </w:rPr>
        <w:t xml:space="preserve"> за</w:t>
      </w:r>
      <w:r w:rsidR="00137E32">
        <w:rPr>
          <w:rFonts w:ascii="Times New Roman CYR" w:hAnsi="Times New Roman CYR" w:cs="Times New Roman CYR"/>
          <w:sz w:val="28"/>
          <w:szCs w:val="28"/>
        </w:rPr>
        <w:t xml:space="preserve"> 1-е</w:t>
      </w:r>
      <w:r>
        <w:rPr>
          <w:rFonts w:ascii="Times New Roman CYR" w:hAnsi="Times New Roman CYR" w:cs="Times New Roman CYR"/>
          <w:sz w:val="28"/>
          <w:szCs w:val="28"/>
        </w:rPr>
        <w:t xml:space="preserve"> полугодие 20</w:t>
      </w:r>
      <w:r w:rsidR="00DD7712">
        <w:rPr>
          <w:rFonts w:ascii="Times New Roman CYR" w:hAnsi="Times New Roman CYR" w:cs="Times New Roman CYR"/>
          <w:sz w:val="28"/>
          <w:szCs w:val="28"/>
        </w:rPr>
        <w:t>2</w:t>
      </w:r>
      <w:r w:rsidR="00EC521F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года составил </w:t>
      </w:r>
      <w:r w:rsidR="00771D19">
        <w:rPr>
          <w:rFonts w:ascii="Times New Roman CYR" w:hAnsi="Times New Roman CYR" w:cs="Times New Roman CYR"/>
          <w:sz w:val="28"/>
          <w:szCs w:val="28"/>
        </w:rPr>
        <w:t>2 </w:t>
      </w:r>
      <w:r w:rsidR="00EC521F">
        <w:rPr>
          <w:rFonts w:ascii="Times New Roman CYR" w:hAnsi="Times New Roman CYR" w:cs="Times New Roman CYR"/>
          <w:sz w:val="28"/>
          <w:szCs w:val="28"/>
        </w:rPr>
        <w:t>776</w:t>
      </w:r>
      <w:r w:rsidR="00771D1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C521F">
        <w:rPr>
          <w:rFonts w:ascii="Times New Roman CYR" w:hAnsi="Times New Roman CYR" w:cs="Times New Roman CYR"/>
          <w:sz w:val="28"/>
          <w:szCs w:val="28"/>
        </w:rPr>
        <w:t>715</w:t>
      </w:r>
      <w:r w:rsidR="00771D19">
        <w:rPr>
          <w:rFonts w:ascii="Times New Roman CYR" w:hAnsi="Times New Roman CYR" w:cs="Times New Roman CYR"/>
          <w:sz w:val="28"/>
          <w:szCs w:val="28"/>
        </w:rPr>
        <w:t>,</w:t>
      </w:r>
      <w:r w:rsidR="00EC521F">
        <w:rPr>
          <w:rFonts w:ascii="Times New Roman CYR" w:hAnsi="Times New Roman CYR" w:cs="Times New Roman CYR"/>
          <w:sz w:val="28"/>
          <w:szCs w:val="28"/>
        </w:rPr>
        <w:t>8</w:t>
      </w:r>
      <w:r w:rsidR="00E302E9">
        <w:rPr>
          <w:rFonts w:ascii="Times New Roman CYR" w:hAnsi="Times New Roman CYR" w:cs="Times New Roman CYR"/>
          <w:sz w:val="28"/>
          <w:szCs w:val="28"/>
        </w:rPr>
        <w:t>0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рублей, что больше аналогичного периода 20</w:t>
      </w:r>
      <w:r w:rsidR="001C0016">
        <w:rPr>
          <w:rFonts w:ascii="Times New Roman CYR" w:hAnsi="Times New Roman CYR" w:cs="Times New Roman CYR"/>
          <w:sz w:val="28"/>
          <w:szCs w:val="28"/>
        </w:rPr>
        <w:t>2</w:t>
      </w:r>
      <w:r w:rsidR="00EC521F">
        <w:rPr>
          <w:rFonts w:ascii="Times New Roman CYR" w:hAnsi="Times New Roman CYR" w:cs="Times New Roman CYR"/>
          <w:sz w:val="28"/>
          <w:szCs w:val="28"/>
        </w:rPr>
        <w:t>3</w:t>
      </w:r>
      <w:r w:rsidR="00137E3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="00D72D61" w:rsidRPr="007A1901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7A1901" w:rsidRPr="007A1901">
        <w:rPr>
          <w:rFonts w:ascii="Times New Roman CYR" w:hAnsi="Times New Roman CYR" w:cs="Times New Roman CYR"/>
          <w:sz w:val="28"/>
          <w:szCs w:val="28"/>
        </w:rPr>
        <w:t>22</w:t>
      </w:r>
      <w:r w:rsidR="00D72D61" w:rsidRPr="007A1901">
        <w:rPr>
          <w:rFonts w:ascii="Times New Roman CYR" w:hAnsi="Times New Roman CYR" w:cs="Times New Roman CYR"/>
          <w:sz w:val="28"/>
          <w:szCs w:val="28"/>
        </w:rPr>
        <w:t>,</w:t>
      </w:r>
      <w:r w:rsidR="007A1901" w:rsidRPr="007A1901">
        <w:rPr>
          <w:rFonts w:ascii="Times New Roman CYR" w:hAnsi="Times New Roman CYR" w:cs="Times New Roman CYR"/>
          <w:sz w:val="28"/>
          <w:szCs w:val="28"/>
        </w:rPr>
        <w:t>8</w:t>
      </w:r>
      <w:r w:rsidR="00D72D61" w:rsidRPr="007A1901">
        <w:rPr>
          <w:rFonts w:ascii="Times New Roman CYR" w:hAnsi="Times New Roman CYR" w:cs="Times New Roman CYR"/>
          <w:sz w:val="28"/>
          <w:szCs w:val="28"/>
        </w:rPr>
        <w:t>%</w:t>
      </w:r>
      <w:r w:rsidR="00394C63" w:rsidRPr="007A1901">
        <w:rPr>
          <w:rFonts w:ascii="Times New Roman CYR" w:hAnsi="Times New Roman CYR" w:cs="Times New Roman CYR"/>
          <w:sz w:val="28"/>
          <w:szCs w:val="28"/>
        </w:rPr>
        <w:t>.</w:t>
      </w:r>
    </w:p>
    <w:p w:rsidR="0061150A" w:rsidRDefault="005225E1" w:rsidP="00700AB5">
      <w:pPr>
        <w:autoSpaceDE w:val="0"/>
        <w:autoSpaceDN w:val="0"/>
        <w:adjustRightInd w:val="0"/>
        <w:spacing w:after="0" w:line="240" w:lineRule="auto"/>
        <w:ind w:left="6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В планируемых долгосрочных периодах данная тенденция предусмотрена</w:t>
      </w:r>
      <w:r w:rsidR="00F27661">
        <w:rPr>
          <w:rFonts w:ascii="Times New Roman CYR" w:hAnsi="Times New Roman CYR" w:cs="Times New Roman CYR"/>
          <w:sz w:val="28"/>
          <w:szCs w:val="28"/>
        </w:rPr>
        <w:t xml:space="preserve"> и показатели</w:t>
      </w:r>
      <w:r w:rsidR="00137E32">
        <w:rPr>
          <w:rFonts w:ascii="Times New Roman CYR" w:hAnsi="Times New Roman CYR" w:cs="Times New Roman CYR"/>
          <w:sz w:val="28"/>
          <w:szCs w:val="28"/>
        </w:rPr>
        <w:t xml:space="preserve"> от прогнозных значений не откло</w:t>
      </w:r>
      <w:r w:rsidR="00F27661">
        <w:rPr>
          <w:rFonts w:ascii="Times New Roman CYR" w:hAnsi="Times New Roman CYR" w:cs="Times New Roman CYR"/>
          <w:sz w:val="28"/>
          <w:szCs w:val="28"/>
        </w:rPr>
        <w:t>няются.</w:t>
      </w:r>
    </w:p>
    <w:sectPr w:rsidR="0061150A" w:rsidSect="002D450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1A0" w:rsidRDefault="000E11A0" w:rsidP="002D4504">
      <w:pPr>
        <w:spacing w:after="0" w:line="240" w:lineRule="auto"/>
      </w:pPr>
      <w:r>
        <w:separator/>
      </w:r>
    </w:p>
  </w:endnote>
  <w:endnote w:type="continuationSeparator" w:id="0">
    <w:p w:rsidR="000E11A0" w:rsidRDefault="000E11A0" w:rsidP="002D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778519"/>
      <w:docPartObj>
        <w:docPartGallery w:val="Page Numbers (Bottom of Page)"/>
        <w:docPartUnique/>
      </w:docPartObj>
    </w:sdtPr>
    <w:sdtEndPr/>
    <w:sdtContent>
      <w:p w:rsidR="0071345E" w:rsidRDefault="0071345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3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345E" w:rsidRDefault="0071345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1A0" w:rsidRDefault="000E11A0" w:rsidP="002D4504">
      <w:pPr>
        <w:spacing w:after="0" w:line="240" w:lineRule="auto"/>
      </w:pPr>
      <w:r>
        <w:separator/>
      </w:r>
    </w:p>
  </w:footnote>
  <w:footnote w:type="continuationSeparator" w:id="0">
    <w:p w:rsidR="000E11A0" w:rsidRDefault="000E11A0" w:rsidP="002D4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C500D7"/>
    <w:multiLevelType w:val="hybridMultilevel"/>
    <w:tmpl w:val="D8EA069C"/>
    <w:lvl w:ilvl="0" w:tplc="C8A85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59B0"/>
    <w:rsid w:val="000161EA"/>
    <w:rsid w:val="00020C3A"/>
    <w:rsid w:val="00025F19"/>
    <w:rsid w:val="00043748"/>
    <w:rsid w:val="00044E88"/>
    <w:rsid w:val="00057B58"/>
    <w:rsid w:val="00075377"/>
    <w:rsid w:val="000820DB"/>
    <w:rsid w:val="000911A9"/>
    <w:rsid w:val="00093501"/>
    <w:rsid w:val="000A01DC"/>
    <w:rsid w:val="000A1E38"/>
    <w:rsid w:val="000A25FD"/>
    <w:rsid w:val="000A5E1B"/>
    <w:rsid w:val="000A6738"/>
    <w:rsid w:val="000B6BA2"/>
    <w:rsid w:val="000B6E15"/>
    <w:rsid w:val="000C0121"/>
    <w:rsid w:val="000C4133"/>
    <w:rsid w:val="000C4C12"/>
    <w:rsid w:val="000D30AA"/>
    <w:rsid w:val="000E11A0"/>
    <w:rsid w:val="000E2FF5"/>
    <w:rsid w:val="000E43B3"/>
    <w:rsid w:val="000F13B1"/>
    <w:rsid w:val="000F3378"/>
    <w:rsid w:val="00104B76"/>
    <w:rsid w:val="001124D6"/>
    <w:rsid w:val="0011361C"/>
    <w:rsid w:val="001254F5"/>
    <w:rsid w:val="001271EF"/>
    <w:rsid w:val="001276AB"/>
    <w:rsid w:val="00130E92"/>
    <w:rsid w:val="0013191C"/>
    <w:rsid w:val="00137E32"/>
    <w:rsid w:val="00137F89"/>
    <w:rsid w:val="00154766"/>
    <w:rsid w:val="0016056C"/>
    <w:rsid w:val="0016413A"/>
    <w:rsid w:val="001702BC"/>
    <w:rsid w:val="00175616"/>
    <w:rsid w:val="00176281"/>
    <w:rsid w:val="001766CB"/>
    <w:rsid w:val="00177B5D"/>
    <w:rsid w:val="00185D4E"/>
    <w:rsid w:val="001921A6"/>
    <w:rsid w:val="00192311"/>
    <w:rsid w:val="001935E8"/>
    <w:rsid w:val="001A3A19"/>
    <w:rsid w:val="001A7A70"/>
    <w:rsid w:val="001B4C93"/>
    <w:rsid w:val="001B56D0"/>
    <w:rsid w:val="001B79F6"/>
    <w:rsid w:val="001C0016"/>
    <w:rsid w:val="001C732F"/>
    <w:rsid w:val="001E2B9D"/>
    <w:rsid w:val="001E531D"/>
    <w:rsid w:val="001E5EBC"/>
    <w:rsid w:val="001F45E9"/>
    <w:rsid w:val="001F533C"/>
    <w:rsid w:val="0020426B"/>
    <w:rsid w:val="00205310"/>
    <w:rsid w:val="00205FD3"/>
    <w:rsid w:val="00214B21"/>
    <w:rsid w:val="00220323"/>
    <w:rsid w:val="00234A91"/>
    <w:rsid w:val="0024226F"/>
    <w:rsid w:val="0024587C"/>
    <w:rsid w:val="0024727F"/>
    <w:rsid w:val="002676BB"/>
    <w:rsid w:val="0027382C"/>
    <w:rsid w:val="002741FD"/>
    <w:rsid w:val="00285891"/>
    <w:rsid w:val="00290F81"/>
    <w:rsid w:val="0029499A"/>
    <w:rsid w:val="0029764C"/>
    <w:rsid w:val="00297CDB"/>
    <w:rsid w:val="002A542C"/>
    <w:rsid w:val="002A550A"/>
    <w:rsid w:val="002A6D74"/>
    <w:rsid w:val="002B0147"/>
    <w:rsid w:val="002B0791"/>
    <w:rsid w:val="002B2CBC"/>
    <w:rsid w:val="002B362B"/>
    <w:rsid w:val="002B7665"/>
    <w:rsid w:val="002C4AFC"/>
    <w:rsid w:val="002C6342"/>
    <w:rsid w:val="002C7E53"/>
    <w:rsid w:val="002D4504"/>
    <w:rsid w:val="002D6F9D"/>
    <w:rsid w:val="002E02BA"/>
    <w:rsid w:val="002E1B03"/>
    <w:rsid w:val="002E693B"/>
    <w:rsid w:val="002F68D4"/>
    <w:rsid w:val="00302461"/>
    <w:rsid w:val="003032D6"/>
    <w:rsid w:val="00303981"/>
    <w:rsid w:val="003152D2"/>
    <w:rsid w:val="003163AA"/>
    <w:rsid w:val="00316A65"/>
    <w:rsid w:val="0033009C"/>
    <w:rsid w:val="003433BE"/>
    <w:rsid w:val="0035708F"/>
    <w:rsid w:val="003570D7"/>
    <w:rsid w:val="00365107"/>
    <w:rsid w:val="0037722D"/>
    <w:rsid w:val="00380FCF"/>
    <w:rsid w:val="00381317"/>
    <w:rsid w:val="003852BF"/>
    <w:rsid w:val="00390F22"/>
    <w:rsid w:val="00394C63"/>
    <w:rsid w:val="003B5D6B"/>
    <w:rsid w:val="003C1C83"/>
    <w:rsid w:val="003D0D1E"/>
    <w:rsid w:val="003E192C"/>
    <w:rsid w:val="003E67BF"/>
    <w:rsid w:val="003F2774"/>
    <w:rsid w:val="003F48C2"/>
    <w:rsid w:val="004011BF"/>
    <w:rsid w:val="00415602"/>
    <w:rsid w:val="00420EB0"/>
    <w:rsid w:val="004234B9"/>
    <w:rsid w:val="00423D71"/>
    <w:rsid w:val="00425E1A"/>
    <w:rsid w:val="00426FC7"/>
    <w:rsid w:val="00427A15"/>
    <w:rsid w:val="00434A03"/>
    <w:rsid w:val="0043661F"/>
    <w:rsid w:val="0044180F"/>
    <w:rsid w:val="00443C34"/>
    <w:rsid w:val="004440CA"/>
    <w:rsid w:val="0044629A"/>
    <w:rsid w:val="00447D75"/>
    <w:rsid w:val="00451BEA"/>
    <w:rsid w:val="00454ED4"/>
    <w:rsid w:val="004553A5"/>
    <w:rsid w:val="00462308"/>
    <w:rsid w:val="00467F5E"/>
    <w:rsid w:val="00473C94"/>
    <w:rsid w:val="004779A0"/>
    <w:rsid w:val="004854FB"/>
    <w:rsid w:val="004A1B76"/>
    <w:rsid w:val="004A7154"/>
    <w:rsid w:val="004A7A74"/>
    <w:rsid w:val="004B5499"/>
    <w:rsid w:val="004C1FA3"/>
    <w:rsid w:val="004C3F8F"/>
    <w:rsid w:val="004D11F2"/>
    <w:rsid w:val="004E5075"/>
    <w:rsid w:val="004F5370"/>
    <w:rsid w:val="0050078B"/>
    <w:rsid w:val="00506E00"/>
    <w:rsid w:val="005079D9"/>
    <w:rsid w:val="00510261"/>
    <w:rsid w:val="00517704"/>
    <w:rsid w:val="0052012B"/>
    <w:rsid w:val="005217DE"/>
    <w:rsid w:val="005224A6"/>
    <w:rsid w:val="005225E1"/>
    <w:rsid w:val="005314C7"/>
    <w:rsid w:val="0053273D"/>
    <w:rsid w:val="0053780F"/>
    <w:rsid w:val="00544FE8"/>
    <w:rsid w:val="0055029A"/>
    <w:rsid w:val="0055166E"/>
    <w:rsid w:val="005551FC"/>
    <w:rsid w:val="00557C75"/>
    <w:rsid w:val="0056427E"/>
    <w:rsid w:val="005710E2"/>
    <w:rsid w:val="00576836"/>
    <w:rsid w:val="00577FF2"/>
    <w:rsid w:val="005832DE"/>
    <w:rsid w:val="005932CD"/>
    <w:rsid w:val="005A3E17"/>
    <w:rsid w:val="005A42B4"/>
    <w:rsid w:val="005A6771"/>
    <w:rsid w:val="005B00BE"/>
    <w:rsid w:val="005B423C"/>
    <w:rsid w:val="005C0523"/>
    <w:rsid w:val="005C3636"/>
    <w:rsid w:val="005C4077"/>
    <w:rsid w:val="005C7407"/>
    <w:rsid w:val="005D0CD0"/>
    <w:rsid w:val="005D2D90"/>
    <w:rsid w:val="005D6701"/>
    <w:rsid w:val="005D6F83"/>
    <w:rsid w:val="005D790F"/>
    <w:rsid w:val="005E4BAB"/>
    <w:rsid w:val="005F127C"/>
    <w:rsid w:val="005F1BCF"/>
    <w:rsid w:val="005F24F7"/>
    <w:rsid w:val="005F4B6F"/>
    <w:rsid w:val="00603186"/>
    <w:rsid w:val="00605615"/>
    <w:rsid w:val="00606638"/>
    <w:rsid w:val="00611015"/>
    <w:rsid w:val="00611360"/>
    <w:rsid w:val="0061150A"/>
    <w:rsid w:val="00630634"/>
    <w:rsid w:val="006321CA"/>
    <w:rsid w:val="00635A29"/>
    <w:rsid w:val="00651ACC"/>
    <w:rsid w:val="006624E7"/>
    <w:rsid w:val="006648F1"/>
    <w:rsid w:val="00665E52"/>
    <w:rsid w:val="00667470"/>
    <w:rsid w:val="00670897"/>
    <w:rsid w:val="00675A51"/>
    <w:rsid w:val="00676587"/>
    <w:rsid w:val="00681366"/>
    <w:rsid w:val="00685437"/>
    <w:rsid w:val="006A0B8F"/>
    <w:rsid w:val="006A4C59"/>
    <w:rsid w:val="006A6CD9"/>
    <w:rsid w:val="006B0D01"/>
    <w:rsid w:val="006B3FF9"/>
    <w:rsid w:val="006B792F"/>
    <w:rsid w:val="006C2AD4"/>
    <w:rsid w:val="006C422A"/>
    <w:rsid w:val="006C6F0B"/>
    <w:rsid w:val="006D3E5F"/>
    <w:rsid w:val="006D7D58"/>
    <w:rsid w:val="006E0988"/>
    <w:rsid w:val="006E09B8"/>
    <w:rsid w:val="006E7F6B"/>
    <w:rsid w:val="006F3C54"/>
    <w:rsid w:val="007005BC"/>
    <w:rsid w:val="00700AB5"/>
    <w:rsid w:val="00711AA3"/>
    <w:rsid w:val="00713404"/>
    <w:rsid w:val="0071345E"/>
    <w:rsid w:val="00717CEB"/>
    <w:rsid w:val="00721398"/>
    <w:rsid w:val="007230D1"/>
    <w:rsid w:val="0072337E"/>
    <w:rsid w:val="007258B4"/>
    <w:rsid w:val="00735E37"/>
    <w:rsid w:val="00737EAB"/>
    <w:rsid w:val="00741C91"/>
    <w:rsid w:val="00751941"/>
    <w:rsid w:val="00754F33"/>
    <w:rsid w:val="00755710"/>
    <w:rsid w:val="007634A5"/>
    <w:rsid w:val="00765591"/>
    <w:rsid w:val="00770A3E"/>
    <w:rsid w:val="00771D19"/>
    <w:rsid w:val="00786D73"/>
    <w:rsid w:val="00791C3A"/>
    <w:rsid w:val="00792B92"/>
    <w:rsid w:val="0079521F"/>
    <w:rsid w:val="007A1901"/>
    <w:rsid w:val="007A1B0C"/>
    <w:rsid w:val="007B4463"/>
    <w:rsid w:val="007C0025"/>
    <w:rsid w:val="007C5283"/>
    <w:rsid w:val="007D1B44"/>
    <w:rsid w:val="007D359B"/>
    <w:rsid w:val="007D47D1"/>
    <w:rsid w:val="007D78C8"/>
    <w:rsid w:val="007E6494"/>
    <w:rsid w:val="007E6D50"/>
    <w:rsid w:val="007E779C"/>
    <w:rsid w:val="007F1749"/>
    <w:rsid w:val="007F70C0"/>
    <w:rsid w:val="007F7F44"/>
    <w:rsid w:val="008030EC"/>
    <w:rsid w:val="008031B2"/>
    <w:rsid w:val="00806EB9"/>
    <w:rsid w:val="00811453"/>
    <w:rsid w:val="00817BE1"/>
    <w:rsid w:val="00820C2B"/>
    <w:rsid w:val="008321C1"/>
    <w:rsid w:val="00836642"/>
    <w:rsid w:val="00853A8D"/>
    <w:rsid w:val="00861828"/>
    <w:rsid w:val="008659F9"/>
    <w:rsid w:val="0087045A"/>
    <w:rsid w:val="008718A1"/>
    <w:rsid w:val="008813F8"/>
    <w:rsid w:val="00887725"/>
    <w:rsid w:val="008A1658"/>
    <w:rsid w:val="008A255B"/>
    <w:rsid w:val="008A57B1"/>
    <w:rsid w:val="008B4510"/>
    <w:rsid w:val="008D286E"/>
    <w:rsid w:val="008D4C05"/>
    <w:rsid w:val="008E0263"/>
    <w:rsid w:val="008E1515"/>
    <w:rsid w:val="008E32A0"/>
    <w:rsid w:val="008E4FB3"/>
    <w:rsid w:val="008E7DF2"/>
    <w:rsid w:val="008F59B0"/>
    <w:rsid w:val="008F714F"/>
    <w:rsid w:val="009106C1"/>
    <w:rsid w:val="00910865"/>
    <w:rsid w:val="0091253D"/>
    <w:rsid w:val="00913426"/>
    <w:rsid w:val="009170FF"/>
    <w:rsid w:val="009278DF"/>
    <w:rsid w:val="00927E4A"/>
    <w:rsid w:val="00945DC6"/>
    <w:rsid w:val="009603D8"/>
    <w:rsid w:val="00963506"/>
    <w:rsid w:val="00966760"/>
    <w:rsid w:val="0096693A"/>
    <w:rsid w:val="009674ED"/>
    <w:rsid w:val="00967A4E"/>
    <w:rsid w:val="00967F6C"/>
    <w:rsid w:val="009743EF"/>
    <w:rsid w:val="0097457B"/>
    <w:rsid w:val="00975F83"/>
    <w:rsid w:val="009954E6"/>
    <w:rsid w:val="00995F2D"/>
    <w:rsid w:val="009A5011"/>
    <w:rsid w:val="009C4A61"/>
    <w:rsid w:val="009D33E4"/>
    <w:rsid w:val="009E3836"/>
    <w:rsid w:val="009E48E0"/>
    <w:rsid w:val="009F1FAB"/>
    <w:rsid w:val="009F7BDE"/>
    <w:rsid w:val="00A05738"/>
    <w:rsid w:val="00A1292F"/>
    <w:rsid w:val="00A36090"/>
    <w:rsid w:val="00A413D1"/>
    <w:rsid w:val="00A45A1D"/>
    <w:rsid w:val="00A53BC1"/>
    <w:rsid w:val="00A5688D"/>
    <w:rsid w:val="00A574EF"/>
    <w:rsid w:val="00A62671"/>
    <w:rsid w:val="00A66A60"/>
    <w:rsid w:val="00A75B52"/>
    <w:rsid w:val="00AA23D3"/>
    <w:rsid w:val="00AB3815"/>
    <w:rsid w:val="00AB7DCE"/>
    <w:rsid w:val="00AC1855"/>
    <w:rsid w:val="00AC5EF1"/>
    <w:rsid w:val="00AD7D6D"/>
    <w:rsid w:val="00AE461F"/>
    <w:rsid w:val="00AF1268"/>
    <w:rsid w:val="00AF2F90"/>
    <w:rsid w:val="00AF605D"/>
    <w:rsid w:val="00AF6DFB"/>
    <w:rsid w:val="00B079F2"/>
    <w:rsid w:val="00B20CE1"/>
    <w:rsid w:val="00B30D96"/>
    <w:rsid w:val="00B30FF2"/>
    <w:rsid w:val="00B32E70"/>
    <w:rsid w:val="00B34E55"/>
    <w:rsid w:val="00B37356"/>
    <w:rsid w:val="00B448E2"/>
    <w:rsid w:val="00B5141F"/>
    <w:rsid w:val="00B61BB1"/>
    <w:rsid w:val="00B65EEE"/>
    <w:rsid w:val="00B726C0"/>
    <w:rsid w:val="00B73724"/>
    <w:rsid w:val="00B817FA"/>
    <w:rsid w:val="00B81AF8"/>
    <w:rsid w:val="00B8488A"/>
    <w:rsid w:val="00B8494D"/>
    <w:rsid w:val="00BB39EB"/>
    <w:rsid w:val="00BB3EE2"/>
    <w:rsid w:val="00BC02A3"/>
    <w:rsid w:val="00BC0A0A"/>
    <w:rsid w:val="00BC6796"/>
    <w:rsid w:val="00BD247B"/>
    <w:rsid w:val="00BE0455"/>
    <w:rsid w:val="00BF3391"/>
    <w:rsid w:val="00BF64AC"/>
    <w:rsid w:val="00BF6ADE"/>
    <w:rsid w:val="00C01C24"/>
    <w:rsid w:val="00C05870"/>
    <w:rsid w:val="00C12B12"/>
    <w:rsid w:val="00C145AC"/>
    <w:rsid w:val="00C24E45"/>
    <w:rsid w:val="00C263A8"/>
    <w:rsid w:val="00C37277"/>
    <w:rsid w:val="00C5445D"/>
    <w:rsid w:val="00C619DD"/>
    <w:rsid w:val="00C70BB9"/>
    <w:rsid w:val="00C80D27"/>
    <w:rsid w:val="00C93C28"/>
    <w:rsid w:val="00CA6444"/>
    <w:rsid w:val="00CD1AEC"/>
    <w:rsid w:val="00CD7679"/>
    <w:rsid w:val="00CF24B4"/>
    <w:rsid w:val="00CF44A9"/>
    <w:rsid w:val="00D10A63"/>
    <w:rsid w:val="00D13C97"/>
    <w:rsid w:val="00D14679"/>
    <w:rsid w:val="00D147B1"/>
    <w:rsid w:val="00D15DFC"/>
    <w:rsid w:val="00D17599"/>
    <w:rsid w:val="00D2138D"/>
    <w:rsid w:val="00D3427A"/>
    <w:rsid w:val="00D34440"/>
    <w:rsid w:val="00D40AB7"/>
    <w:rsid w:val="00D4123E"/>
    <w:rsid w:val="00D43207"/>
    <w:rsid w:val="00D4696E"/>
    <w:rsid w:val="00D50978"/>
    <w:rsid w:val="00D56A38"/>
    <w:rsid w:val="00D60489"/>
    <w:rsid w:val="00D72D61"/>
    <w:rsid w:val="00D80015"/>
    <w:rsid w:val="00D84BA8"/>
    <w:rsid w:val="00D9194C"/>
    <w:rsid w:val="00D933E3"/>
    <w:rsid w:val="00D9636D"/>
    <w:rsid w:val="00D96780"/>
    <w:rsid w:val="00DA34B2"/>
    <w:rsid w:val="00DC23FD"/>
    <w:rsid w:val="00DC2CB5"/>
    <w:rsid w:val="00DC3DD0"/>
    <w:rsid w:val="00DC46C9"/>
    <w:rsid w:val="00DC7A99"/>
    <w:rsid w:val="00DD7712"/>
    <w:rsid w:val="00DF07B9"/>
    <w:rsid w:val="00DF7BB7"/>
    <w:rsid w:val="00E0271B"/>
    <w:rsid w:val="00E03DBE"/>
    <w:rsid w:val="00E048BF"/>
    <w:rsid w:val="00E1373A"/>
    <w:rsid w:val="00E13DD1"/>
    <w:rsid w:val="00E15B8F"/>
    <w:rsid w:val="00E302E9"/>
    <w:rsid w:val="00E31115"/>
    <w:rsid w:val="00E32B0D"/>
    <w:rsid w:val="00E46002"/>
    <w:rsid w:val="00E534DC"/>
    <w:rsid w:val="00E53C33"/>
    <w:rsid w:val="00E555E4"/>
    <w:rsid w:val="00E623F7"/>
    <w:rsid w:val="00E647DA"/>
    <w:rsid w:val="00E66DDF"/>
    <w:rsid w:val="00E7014B"/>
    <w:rsid w:val="00E81996"/>
    <w:rsid w:val="00E92C91"/>
    <w:rsid w:val="00E93583"/>
    <w:rsid w:val="00E94937"/>
    <w:rsid w:val="00E96E28"/>
    <w:rsid w:val="00EA23E1"/>
    <w:rsid w:val="00EA541A"/>
    <w:rsid w:val="00EA679A"/>
    <w:rsid w:val="00EA757A"/>
    <w:rsid w:val="00EB2402"/>
    <w:rsid w:val="00EB449A"/>
    <w:rsid w:val="00EC136D"/>
    <w:rsid w:val="00EC521F"/>
    <w:rsid w:val="00EC59F8"/>
    <w:rsid w:val="00EC612F"/>
    <w:rsid w:val="00EC7440"/>
    <w:rsid w:val="00ED19E1"/>
    <w:rsid w:val="00EE2594"/>
    <w:rsid w:val="00EE604A"/>
    <w:rsid w:val="00EE7F93"/>
    <w:rsid w:val="00F00D2B"/>
    <w:rsid w:val="00F0562B"/>
    <w:rsid w:val="00F067AD"/>
    <w:rsid w:val="00F12EC8"/>
    <w:rsid w:val="00F17EB5"/>
    <w:rsid w:val="00F27661"/>
    <w:rsid w:val="00F279B5"/>
    <w:rsid w:val="00F36C34"/>
    <w:rsid w:val="00F46E3E"/>
    <w:rsid w:val="00F46FBB"/>
    <w:rsid w:val="00F52DA6"/>
    <w:rsid w:val="00F64BCB"/>
    <w:rsid w:val="00F65333"/>
    <w:rsid w:val="00F65576"/>
    <w:rsid w:val="00F72E76"/>
    <w:rsid w:val="00F842E4"/>
    <w:rsid w:val="00F84709"/>
    <w:rsid w:val="00F85483"/>
    <w:rsid w:val="00F9187F"/>
    <w:rsid w:val="00F9317D"/>
    <w:rsid w:val="00F938E5"/>
    <w:rsid w:val="00F94564"/>
    <w:rsid w:val="00F9607F"/>
    <w:rsid w:val="00FA11AD"/>
    <w:rsid w:val="00FA4D28"/>
    <w:rsid w:val="00FB01B9"/>
    <w:rsid w:val="00FB1C35"/>
    <w:rsid w:val="00FB4F34"/>
    <w:rsid w:val="00FB58F1"/>
    <w:rsid w:val="00FC0A2D"/>
    <w:rsid w:val="00FC6CB7"/>
    <w:rsid w:val="00FD2DBF"/>
    <w:rsid w:val="00FE2D66"/>
    <w:rsid w:val="00FE5F43"/>
    <w:rsid w:val="00FE6243"/>
    <w:rsid w:val="00FE7028"/>
    <w:rsid w:val="00FF1358"/>
    <w:rsid w:val="00FF1BF9"/>
    <w:rsid w:val="00FF4FE3"/>
    <w:rsid w:val="00FF5D7B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1AA4F-7345-458A-863A-112F736D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5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1253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91253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8813F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813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No Spacing"/>
    <w:uiPriority w:val="1"/>
    <w:qFormat/>
    <w:rsid w:val="0052012B"/>
    <w:pPr>
      <w:spacing w:after="0" w:line="240" w:lineRule="auto"/>
    </w:pPr>
  </w:style>
  <w:style w:type="paragraph" w:styleId="1">
    <w:name w:val="toc 1"/>
    <w:basedOn w:val="a"/>
    <w:next w:val="a"/>
    <w:autoRedefine/>
    <w:uiPriority w:val="39"/>
    <w:rsid w:val="005D6701"/>
    <w:pPr>
      <w:tabs>
        <w:tab w:val="right" w:leader="dot" w:pos="9345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noProof/>
      <w:kern w:val="32"/>
      <w:sz w:val="28"/>
      <w:szCs w:val="28"/>
    </w:rPr>
  </w:style>
  <w:style w:type="paragraph" w:styleId="2">
    <w:name w:val="toc 2"/>
    <w:basedOn w:val="a"/>
    <w:next w:val="a"/>
    <w:autoRedefine/>
    <w:uiPriority w:val="39"/>
    <w:rsid w:val="003152D2"/>
    <w:pPr>
      <w:tabs>
        <w:tab w:val="left" w:pos="6804"/>
        <w:tab w:val="right" w:pos="9345"/>
      </w:tabs>
      <w:spacing w:before="40" w:after="0" w:line="240" w:lineRule="auto"/>
      <w:ind w:left="142"/>
      <w:contextualSpacing/>
    </w:pPr>
    <w:rPr>
      <w:rFonts w:ascii="Times New Roman" w:eastAsia="Times New Roman" w:hAnsi="Times New Roman" w:cs="Times New Roman"/>
      <w:smallCaps/>
      <w:noProof/>
      <w:sz w:val="28"/>
      <w:szCs w:val="28"/>
    </w:rPr>
  </w:style>
  <w:style w:type="paragraph" w:styleId="3">
    <w:name w:val="toc 3"/>
    <w:basedOn w:val="a"/>
    <w:next w:val="a"/>
    <w:autoRedefine/>
    <w:uiPriority w:val="39"/>
    <w:rsid w:val="005D6701"/>
    <w:pPr>
      <w:tabs>
        <w:tab w:val="right" w:leader="dot" w:pos="9345"/>
      </w:tabs>
      <w:spacing w:after="0" w:line="240" w:lineRule="auto"/>
      <w:ind w:left="480"/>
    </w:pPr>
    <w:rPr>
      <w:rFonts w:ascii="Times New Roman" w:eastAsia="Times New Roman" w:hAnsi="Times New Roman" w:cs="Times New Roman"/>
      <w:b/>
      <w:i/>
      <w:iCs/>
      <w:noProof/>
      <w:sz w:val="24"/>
      <w:szCs w:val="24"/>
    </w:rPr>
  </w:style>
  <w:style w:type="character" w:styleId="a9">
    <w:name w:val="Hyperlink"/>
    <w:uiPriority w:val="99"/>
    <w:rsid w:val="005D670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D3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33E4"/>
    <w:rPr>
      <w:rFonts w:ascii="Segoe UI" w:hAnsi="Segoe UI" w:cs="Segoe UI"/>
      <w:sz w:val="18"/>
      <w:szCs w:val="18"/>
    </w:rPr>
  </w:style>
  <w:style w:type="character" w:styleId="ac">
    <w:name w:val="line number"/>
    <w:basedOn w:val="a0"/>
    <w:uiPriority w:val="99"/>
    <w:semiHidden/>
    <w:unhideWhenUsed/>
    <w:rsid w:val="002D4504"/>
  </w:style>
  <w:style w:type="paragraph" w:styleId="ad">
    <w:name w:val="header"/>
    <w:basedOn w:val="a"/>
    <w:link w:val="ae"/>
    <w:uiPriority w:val="99"/>
    <w:unhideWhenUsed/>
    <w:rsid w:val="002D4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2D4504"/>
  </w:style>
  <w:style w:type="paragraph" w:styleId="af">
    <w:name w:val="footer"/>
    <w:basedOn w:val="a"/>
    <w:link w:val="af0"/>
    <w:uiPriority w:val="99"/>
    <w:unhideWhenUsed/>
    <w:rsid w:val="002D4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D4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2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C2041-3586-49A6-890D-D00502E3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11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NovolodskayaLV</dc:creator>
  <cp:lastModifiedBy>Dmitrochenko OA</cp:lastModifiedBy>
  <cp:revision>105</cp:revision>
  <cp:lastPrinted>2022-10-24T04:55:00Z</cp:lastPrinted>
  <dcterms:created xsi:type="dcterms:W3CDTF">2023-10-25T02:16:00Z</dcterms:created>
  <dcterms:modified xsi:type="dcterms:W3CDTF">2024-10-28T03:36:00Z</dcterms:modified>
</cp:coreProperties>
</file>