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701" w:rsidRDefault="005D6701" w:rsidP="005D6701">
      <w:pPr>
        <w:widowControl w:val="0"/>
        <w:jc w:val="center"/>
        <w:rPr>
          <w:rFonts w:ascii="Times New Roman" w:hAnsi="Times New Roman" w:cs="Times New Roman"/>
          <w:b/>
          <w:sz w:val="52"/>
          <w:szCs w:val="52"/>
        </w:rPr>
      </w:pPr>
    </w:p>
    <w:p w:rsidR="005D6701" w:rsidRDefault="005D6701" w:rsidP="005D6701">
      <w:pPr>
        <w:widowControl w:val="0"/>
        <w:jc w:val="center"/>
        <w:rPr>
          <w:rFonts w:ascii="Times New Roman" w:hAnsi="Times New Roman" w:cs="Times New Roman"/>
          <w:b/>
          <w:sz w:val="52"/>
          <w:szCs w:val="52"/>
        </w:rPr>
      </w:pPr>
    </w:p>
    <w:p w:rsidR="005D6701" w:rsidRDefault="005D6701" w:rsidP="005D6701">
      <w:pPr>
        <w:widowControl w:val="0"/>
        <w:jc w:val="center"/>
        <w:rPr>
          <w:rFonts w:ascii="Times New Roman" w:hAnsi="Times New Roman" w:cs="Times New Roman"/>
          <w:b/>
          <w:sz w:val="52"/>
          <w:szCs w:val="52"/>
        </w:rPr>
      </w:pPr>
    </w:p>
    <w:p w:rsidR="0002762A" w:rsidRPr="0002762A" w:rsidRDefault="0002762A" w:rsidP="0002762A">
      <w:pPr>
        <w:jc w:val="center"/>
        <w:rPr>
          <w:rFonts w:ascii="Times New Roman" w:hAnsi="Times New Roman" w:cs="Times New Roman"/>
          <w:b/>
          <w:sz w:val="52"/>
          <w:szCs w:val="52"/>
        </w:rPr>
      </w:pPr>
      <w:r w:rsidRPr="0002762A">
        <w:rPr>
          <w:rFonts w:ascii="Times New Roman" w:hAnsi="Times New Roman" w:cs="Times New Roman"/>
          <w:b/>
          <w:sz w:val="52"/>
          <w:szCs w:val="52"/>
        </w:rPr>
        <w:t xml:space="preserve">ОТЧЕТ ОБ ИТОГАХ </w:t>
      </w:r>
      <w:r w:rsidRPr="0002762A">
        <w:rPr>
          <w:rFonts w:ascii="Times New Roman" w:hAnsi="Times New Roman" w:cs="Times New Roman"/>
          <w:b/>
          <w:sz w:val="52"/>
          <w:szCs w:val="52"/>
        </w:rPr>
        <w:br/>
        <w:t>СОЦИАЛЬНО-ЭКОНОМИЧЕСКОГО РАЗВИТИЯ ГОРОДА БОГОТОЛА ЗА 20</w:t>
      </w:r>
      <w:r w:rsidR="00347EE5">
        <w:rPr>
          <w:rFonts w:ascii="Times New Roman" w:hAnsi="Times New Roman" w:cs="Times New Roman"/>
          <w:b/>
          <w:sz w:val="52"/>
          <w:szCs w:val="52"/>
        </w:rPr>
        <w:t>2</w:t>
      </w:r>
      <w:r w:rsidR="00A90950">
        <w:rPr>
          <w:rFonts w:ascii="Times New Roman" w:hAnsi="Times New Roman" w:cs="Times New Roman"/>
          <w:b/>
          <w:sz w:val="52"/>
          <w:szCs w:val="52"/>
        </w:rPr>
        <w:t>2</w:t>
      </w:r>
      <w:r w:rsidRPr="0002762A">
        <w:rPr>
          <w:rFonts w:ascii="Times New Roman" w:hAnsi="Times New Roman" w:cs="Times New Roman"/>
          <w:b/>
          <w:sz w:val="52"/>
          <w:szCs w:val="52"/>
        </w:rPr>
        <w:t xml:space="preserve"> ГОД</w:t>
      </w:r>
    </w:p>
    <w:p w:rsidR="0002762A" w:rsidRPr="00245C08" w:rsidRDefault="0002762A" w:rsidP="0002762A">
      <w:pPr>
        <w:jc w:val="center"/>
        <w:rPr>
          <w:sz w:val="28"/>
          <w:szCs w:val="28"/>
        </w:rPr>
      </w:pPr>
    </w:p>
    <w:p w:rsidR="0002762A" w:rsidRPr="00245C08" w:rsidRDefault="0002762A" w:rsidP="0002762A">
      <w:pPr>
        <w:jc w:val="center"/>
        <w:rPr>
          <w:sz w:val="28"/>
          <w:szCs w:val="28"/>
        </w:rPr>
      </w:pPr>
    </w:p>
    <w:p w:rsidR="0002762A" w:rsidRPr="0002762A" w:rsidRDefault="0002762A" w:rsidP="0002762A">
      <w:pPr>
        <w:jc w:val="center"/>
        <w:rPr>
          <w:rFonts w:ascii="Times New Roman" w:hAnsi="Times New Roman" w:cs="Times New Roman"/>
          <w:sz w:val="28"/>
          <w:szCs w:val="28"/>
        </w:rPr>
      </w:pPr>
      <w:r w:rsidRPr="0002762A">
        <w:rPr>
          <w:rFonts w:ascii="Times New Roman" w:hAnsi="Times New Roman" w:cs="Times New Roman"/>
          <w:sz w:val="28"/>
          <w:szCs w:val="28"/>
        </w:rPr>
        <w:t xml:space="preserve">(при подготовке использована информация </w:t>
      </w:r>
      <w:proofErr w:type="spellStart"/>
      <w:r w:rsidRPr="0002762A">
        <w:rPr>
          <w:rFonts w:ascii="Times New Roman" w:hAnsi="Times New Roman" w:cs="Times New Roman"/>
          <w:sz w:val="28"/>
          <w:szCs w:val="28"/>
        </w:rPr>
        <w:t>Красноярскстата</w:t>
      </w:r>
      <w:proofErr w:type="spellEnd"/>
      <w:r w:rsidRPr="0002762A">
        <w:rPr>
          <w:rFonts w:ascii="Times New Roman" w:hAnsi="Times New Roman" w:cs="Times New Roman"/>
          <w:sz w:val="28"/>
          <w:szCs w:val="28"/>
        </w:rPr>
        <w:t>)</w:t>
      </w:r>
    </w:p>
    <w:p w:rsidR="0002762A" w:rsidRPr="0002762A" w:rsidRDefault="0002762A" w:rsidP="0002762A">
      <w:pPr>
        <w:jc w:val="center"/>
        <w:rPr>
          <w:rFonts w:ascii="Times New Roman" w:hAnsi="Times New Roman" w:cs="Times New Roman"/>
          <w:sz w:val="28"/>
          <w:szCs w:val="28"/>
        </w:rPr>
      </w:pPr>
    </w:p>
    <w:p w:rsidR="0002762A" w:rsidRDefault="0002762A" w:rsidP="005D6701">
      <w:pPr>
        <w:widowControl w:val="0"/>
        <w:jc w:val="center"/>
        <w:rPr>
          <w:rFonts w:ascii="Times New Roman" w:hAnsi="Times New Roman" w:cs="Times New Roman"/>
          <w:b/>
          <w:sz w:val="52"/>
          <w:szCs w:val="52"/>
        </w:rPr>
      </w:pPr>
    </w:p>
    <w:p w:rsidR="0002762A" w:rsidRDefault="0002762A" w:rsidP="005D6701">
      <w:pPr>
        <w:widowControl w:val="0"/>
        <w:jc w:val="center"/>
        <w:rPr>
          <w:rFonts w:ascii="Times New Roman" w:hAnsi="Times New Roman" w:cs="Times New Roman"/>
          <w:b/>
          <w:sz w:val="52"/>
          <w:szCs w:val="52"/>
        </w:rPr>
      </w:pPr>
    </w:p>
    <w:p w:rsidR="005D6701" w:rsidRPr="005D6701" w:rsidRDefault="005D6701" w:rsidP="005D6701">
      <w:pPr>
        <w:widowControl w:val="0"/>
        <w:jc w:val="center"/>
        <w:rPr>
          <w:rFonts w:ascii="Times New Roman" w:hAnsi="Times New Roman" w:cs="Times New Roman"/>
          <w:b/>
          <w:sz w:val="52"/>
          <w:szCs w:val="52"/>
        </w:rPr>
      </w:pPr>
    </w:p>
    <w:p w:rsidR="005D6701" w:rsidRPr="005D6701" w:rsidRDefault="005D6701" w:rsidP="005D6701">
      <w:pPr>
        <w:widowControl w:val="0"/>
        <w:jc w:val="center"/>
        <w:rPr>
          <w:rFonts w:ascii="Times New Roman" w:hAnsi="Times New Roman" w:cs="Times New Roman"/>
          <w:sz w:val="28"/>
          <w:szCs w:val="28"/>
        </w:rPr>
      </w:pPr>
    </w:p>
    <w:p w:rsidR="005D6701" w:rsidRDefault="005D6701" w:rsidP="005D6701">
      <w:pPr>
        <w:widowControl w:val="0"/>
        <w:jc w:val="center"/>
        <w:rPr>
          <w:rFonts w:ascii="Times New Roman" w:hAnsi="Times New Roman" w:cs="Times New Roman"/>
          <w:b/>
          <w:sz w:val="28"/>
          <w:szCs w:val="28"/>
        </w:rPr>
      </w:pPr>
    </w:p>
    <w:p w:rsidR="005D6701" w:rsidRDefault="005D6701" w:rsidP="005D6701">
      <w:pPr>
        <w:widowControl w:val="0"/>
        <w:jc w:val="center"/>
        <w:rPr>
          <w:rFonts w:ascii="Times New Roman" w:hAnsi="Times New Roman" w:cs="Times New Roman"/>
          <w:b/>
          <w:sz w:val="28"/>
          <w:szCs w:val="28"/>
        </w:rPr>
      </w:pPr>
    </w:p>
    <w:p w:rsidR="005D6701" w:rsidRDefault="005D6701" w:rsidP="005D6701">
      <w:pPr>
        <w:widowControl w:val="0"/>
        <w:jc w:val="center"/>
        <w:rPr>
          <w:rFonts w:ascii="Times New Roman" w:hAnsi="Times New Roman" w:cs="Times New Roman"/>
          <w:b/>
          <w:sz w:val="28"/>
          <w:szCs w:val="28"/>
        </w:rPr>
      </w:pPr>
    </w:p>
    <w:p w:rsidR="005D6701" w:rsidRDefault="005D6701" w:rsidP="005D6701">
      <w:pPr>
        <w:widowControl w:val="0"/>
        <w:jc w:val="center"/>
        <w:rPr>
          <w:rFonts w:ascii="Times New Roman" w:hAnsi="Times New Roman" w:cs="Times New Roman"/>
          <w:b/>
          <w:sz w:val="28"/>
          <w:szCs w:val="28"/>
        </w:rPr>
      </w:pPr>
    </w:p>
    <w:p w:rsidR="005D6701" w:rsidRDefault="005D6701" w:rsidP="005D6701">
      <w:pPr>
        <w:widowControl w:val="0"/>
        <w:jc w:val="center"/>
        <w:rPr>
          <w:rFonts w:ascii="Times New Roman" w:hAnsi="Times New Roman" w:cs="Times New Roman"/>
          <w:b/>
          <w:sz w:val="28"/>
          <w:szCs w:val="28"/>
        </w:rPr>
      </w:pPr>
    </w:p>
    <w:p w:rsidR="005D6701" w:rsidRDefault="005D6701" w:rsidP="005D6701">
      <w:pPr>
        <w:widowControl w:val="0"/>
        <w:jc w:val="center"/>
        <w:rPr>
          <w:rFonts w:ascii="Times New Roman" w:hAnsi="Times New Roman" w:cs="Times New Roman"/>
          <w:b/>
          <w:sz w:val="28"/>
          <w:szCs w:val="28"/>
        </w:rPr>
      </w:pPr>
    </w:p>
    <w:p w:rsidR="00EF590F" w:rsidRPr="005D6701" w:rsidRDefault="00EF590F" w:rsidP="00EF590F">
      <w:pPr>
        <w:widowControl w:val="0"/>
        <w:jc w:val="center"/>
        <w:rPr>
          <w:rFonts w:ascii="Times New Roman" w:hAnsi="Times New Roman" w:cs="Times New Roman"/>
          <w:b/>
          <w:sz w:val="28"/>
          <w:szCs w:val="28"/>
        </w:rPr>
      </w:pPr>
      <w:r w:rsidRPr="005D6701">
        <w:rPr>
          <w:rFonts w:ascii="Times New Roman" w:hAnsi="Times New Roman" w:cs="Times New Roman"/>
          <w:b/>
          <w:sz w:val="28"/>
          <w:szCs w:val="28"/>
        </w:rPr>
        <w:lastRenderedPageBreak/>
        <w:t xml:space="preserve">ОГЛАВЛЕНИЕ </w:t>
      </w:r>
    </w:p>
    <w:p w:rsidR="00EF590F" w:rsidRPr="00FB67BA" w:rsidRDefault="00EF590F" w:rsidP="00EF590F">
      <w:pPr>
        <w:pStyle w:val="1"/>
        <w:rPr>
          <w:rFonts w:asciiTheme="minorHAnsi" w:eastAsiaTheme="minorEastAsia" w:hAnsiTheme="minorHAnsi" w:cstheme="minorBidi"/>
          <w:kern w:val="0"/>
        </w:rPr>
      </w:pPr>
      <w:r w:rsidRPr="00A5167C">
        <w:fldChar w:fldCharType="begin"/>
      </w:r>
      <w:r w:rsidRPr="00A5167C">
        <w:instrText xml:space="preserve"> TOC \o "1-3" \n \h \z \u </w:instrText>
      </w:r>
      <w:r w:rsidRPr="00A5167C">
        <w:fldChar w:fldCharType="separate"/>
      </w:r>
    </w:p>
    <w:p w:rsidR="00EF590F" w:rsidRDefault="00EF590F" w:rsidP="00EF590F">
      <w:pPr>
        <w:pStyle w:val="2"/>
        <w:contextualSpacing/>
      </w:pPr>
      <w:r w:rsidRPr="00A53BC1">
        <w:t>1. Демографическая ситуация</w:t>
      </w:r>
    </w:p>
    <w:p w:rsidR="00EF590F" w:rsidRPr="00A53BC1" w:rsidRDefault="00EF590F" w:rsidP="00EF590F">
      <w:pPr>
        <w:pStyle w:val="2"/>
        <w:contextualSpacing/>
      </w:pPr>
      <w:r w:rsidRPr="00A53BC1">
        <w:t>2. Рынок труда</w:t>
      </w:r>
    </w:p>
    <w:p w:rsidR="00EF590F" w:rsidRPr="00A53BC1" w:rsidRDefault="0088716E" w:rsidP="00EF590F">
      <w:pPr>
        <w:pStyle w:val="2"/>
        <w:contextualSpacing/>
        <w:rPr>
          <w:rFonts w:eastAsiaTheme="minorEastAsia"/>
        </w:rPr>
      </w:pPr>
      <w:r>
        <w:t>3</w:t>
      </w:r>
      <w:r w:rsidR="00EF590F" w:rsidRPr="00A53BC1">
        <w:t xml:space="preserve">. </w:t>
      </w:r>
      <w:hyperlink w:anchor="_Toc495495125" w:history="1">
        <w:r w:rsidR="00EF590F" w:rsidRPr="00A53BC1">
          <w:rPr>
            <w:rStyle w:val="aa"/>
          </w:rPr>
          <w:t>Сельское хозяйство</w:t>
        </w:r>
      </w:hyperlink>
      <w:r w:rsidR="00EF590F" w:rsidRPr="00A53BC1">
        <w:t>, лесное хозяйство</w:t>
      </w:r>
    </w:p>
    <w:p w:rsidR="00EF590F" w:rsidRPr="00A53BC1" w:rsidRDefault="0088716E" w:rsidP="00EF590F">
      <w:pPr>
        <w:pStyle w:val="2"/>
        <w:contextualSpacing/>
        <w:rPr>
          <w:rFonts w:eastAsiaTheme="minorEastAsia"/>
        </w:rPr>
      </w:pPr>
      <w:r>
        <w:t>4</w:t>
      </w:r>
      <w:r w:rsidR="00EF590F" w:rsidRPr="00A53BC1">
        <w:t>. Малое и среднее предпринимательство</w:t>
      </w:r>
      <w:r w:rsidR="00EF590F" w:rsidRPr="00A53BC1">
        <w:rPr>
          <w:rFonts w:eastAsiaTheme="minorEastAsia"/>
        </w:rPr>
        <w:t xml:space="preserve"> </w:t>
      </w:r>
    </w:p>
    <w:p w:rsidR="00EF590F" w:rsidRDefault="0088716E" w:rsidP="00EF590F">
      <w:pPr>
        <w:pStyle w:val="2"/>
        <w:contextualSpacing/>
      </w:pPr>
      <w:r>
        <w:t>5</w:t>
      </w:r>
      <w:r w:rsidR="00EF590F" w:rsidRPr="00A53BC1">
        <w:t xml:space="preserve">. Инвестиции </w:t>
      </w:r>
    </w:p>
    <w:p w:rsidR="00EF590F" w:rsidRPr="00A53BC1" w:rsidRDefault="0088716E" w:rsidP="00EF590F">
      <w:pPr>
        <w:pStyle w:val="2"/>
        <w:contextualSpacing/>
      </w:pPr>
      <w:r>
        <w:t>6</w:t>
      </w:r>
      <w:r w:rsidR="00EF590F" w:rsidRPr="00A53BC1">
        <w:t xml:space="preserve">. </w:t>
      </w:r>
      <w:hyperlink w:anchor="_Toc495495131" w:history="1">
        <w:r w:rsidR="00EF590F" w:rsidRPr="00A53BC1">
          <w:rPr>
            <w:rStyle w:val="aa"/>
          </w:rPr>
          <w:t>Строительство</w:t>
        </w:r>
      </w:hyperlink>
    </w:p>
    <w:p w:rsidR="00EF590F" w:rsidRPr="00A53BC1" w:rsidRDefault="00EF590F" w:rsidP="001A7260">
      <w:pPr>
        <w:contextualSpacing/>
        <w:rPr>
          <w:rFonts w:ascii="Times New Roman" w:hAnsi="Times New Roman" w:cs="Times New Roman"/>
          <w:smallCaps/>
          <w:sz w:val="28"/>
          <w:szCs w:val="28"/>
        </w:rPr>
      </w:pPr>
      <w:r>
        <w:rPr>
          <w:rFonts w:ascii="Times New Roman" w:hAnsi="Times New Roman" w:cs="Times New Roman"/>
          <w:sz w:val="28"/>
          <w:szCs w:val="28"/>
        </w:rPr>
        <w:t xml:space="preserve">  </w:t>
      </w:r>
      <w:r w:rsidR="0088716E">
        <w:rPr>
          <w:rFonts w:ascii="Times New Roman" w:hAnsi="Times New Roman" w:cs="Times New Roman"/>
          <w:sz w:val="28"/>
          <w:szCs w:val="28"/>
        </w:rPr>
        <w:t>7</w:t>
      </w:r>
      <w:r w:rsidRPr="00A53BC1">
        <w:rPr>
          <w:rFonts w:ascii="Times New Roman" w:hAnsi="Times New Roman" w:cs="Times New Roman"/>
          <w:smallCaps/>
          <w:sz w:val="28"/>
          <w:szCs w:val="28"/>
        </w:rPr>
        <w:t>. Бюджет муниципального образования</w:t>
      </w:r>
    </w:p>
    <w:p w:rsidR="00EF590F" w:rsidRPr="00A53BC1" w:rsidRDefault="0088716E" w:rsidP="00EF590F">
      <w:pPr>
        <w:tabs>
          <w:tab w:val="left" w:pos="142"/>
        </w:tabs>
        <w:ind w:left="142"/>
        <w:contextualSpacing/>
        <w:rPr>
          <w:rFonts w:ascii="Times New Roman" w:hAnsi="Times New Roman" w:cs="Times New Roman"/>
          <w:smallCaps/>
          <w:sz w:val="28"/>
          <w:szCs w:val="28"/>
        </w:rPr>
      </w:pPr>
      <w:r>
        <w:rPr>
          <w:rFonts w:ascii="Times New Roman" w:hAnsi="Times New Roman" w:cs="Times New Roman"/>
          <w:smallCaps/>
          <w:sz w:val="28"/>
          <w:szCs w:val="28"/>
        </w:rPr>
        <w:t>8</w:t>
      </w:r>
      <w:r w:rsidR="00EF590F" w:rsidRPr="00A53BC1">
        <w:rPr>
          <w:rFonts w:ascii="Times New Roman" w:hAnsi="Times New Roman" w:cs="Times New Roman"/>
          <w:smallCaps/>
          <w:sz w:val="28"/>
          <w:szCs w:val="28"/>
        </w:rPr>
        <w:t>. Торговля, общественное питание</w:t>
      </w:r>
    </w:p>
    <w:p w:rsidR="00EF590F" w:rsidRPr="00A53BC1" w:rsidRDefault="0088716E" w:rsidP="00EF590F">
      <w:pPr>
        <w:tabs>
          <w:tab w:val="left" w:pos="142"/>
        </w:tabs>
        <w:ind w:left="142"/>
        <w:contextualSpacing/>
        <w:rPr>
          <w:rFonts w:ascii="Times New Roman" w:hAnsi="Times New Roman" w:cs="Times New Roman"/>
          <w:smallCaps/>
          <w:sz w:val="28"/>
          <w:szCs w:val="28"/>
        </w:rPr>
      </w:pPr>
      <w:r>
        <w:rPr>
          <w:rFonts w:ascii="Times New Roman" w:hAnsi="Times New Roman" w:cs="Times New Roman"/>
          <w:smallCaps/>
          <w:sz w:val="28"/>
          <w:szCs w:val="28"/>
        </w:rPr>
        <w:t>9</w:t>
      </w:r>
      <w:r w:rsidR="00EF590F" w:rsidRPr="00A53BC1">
        <w:rPr>
          <w:rFonts w:ascii="Times New Roman" w:hAnsi="Times New Roman" w:cs="Times New Roman"/>
          <w:smallCaps/>
          <w:sz w:val="28"/>
          <w:szCs w:val="28"/>
        </w:rPr>
        <w:t xml:space="preserve">. </w:t>
      </w:r>
      <w:hyperlink w:anchor="_Toc495495132" w:history="1">
        <w:r w:rsidR="00EF590F" w:rsidRPr="00A53BC1">
          <w:rPr>
            <w:rStyle w:val="aa"/>
            <w:rFonts w:ascii="Times New Roman" w:hAnsi="Times New Roman" w:cs="Times New Roman"/>
            <w:smallCaps/>
            <w:sz w:val="28"/>
            <w:szCs w:val="28"/>
          </w:rPr>
          <w:t>Жилищно-коммунальное хозяйство</w:t>
        </w:r>
      </w:hyperlink>
    </w:p>
    <w:p w:rsidR="00EF590F" w:rsidRPr="00A53BC1" w:rsidRDefault="00EF590F" w:rsidP="00EF590F">
      <w:pPr>
        <w:tabs>
          <w:tab w:val="left" w:pos="142"/>
        </w:tabs>
        <w:ind w:left="142"/>
        <w:contextualSpacing/>
        <w:rPr>
          <w:rFonts w:ascii="Times New Roman" w:hAnsi="Times New Roman" w:cs="Times New Roman"/>
          <w:smallCaps/>
          <w:sz w:val="28"/>
          <w:szCs w:val="28"/>
        </w:rPr>
      </w:pPr>
      <w:r w:rsidRPr="00A53BC1">
        <w:rPr>
          <w:rFonts w:ascii="Times New Roman" w:hAnsi="Times New Roman" w:cs="Times New Roman"/>
          <w:smallCaps/>
          <w:sz w:val="28"/>
          <w:szCs w:val="28"/>
        </w:rPr>
        <w:t>1</w:t>
      </w:r>
      <w:r w:rsidR="0088716E">
        <w:rPr>
          <w:rFonts w:ascii="Times New Roman" w:hAnsi="Times New Roman" w:cs="Times New Roman"/>
          <w:smallCaps/>
          <w:sz w:val="28"/>
          <w:szCs w:val="28"/>
        </w:rPr>
        <w:t>0</w:t>
      </w:r>
      <w:r w:rsidRPr="00A53BC1">
        <w:rPr>
          <w:rFonts w:ascii="Times New Roman" w:hAnsi="Times New Roman" w:cs="Times New Roman"/>
          <w:smallCaps/>
          <w:sz w:val="28"/>
          <w:szCs w:val="28"/>
        </w:rPr>
        <w:t>. Платные услуги населению</w:t>
      </w:r>
    </w:p>
    <w:p w:rsidR="00EF590F" w:rsidRDefault="00EF590F" w:rsidP="00EF590F">
      <w:pPr>
        <w:tabs>
          <w:tab w:val="left" w:pos="142"/>
        </w:tabs>
        <w:ind w:left="142"/>
        <w:contextualSpacing/>
        <w:rPr>
          <w:rFonts w:ascii="Times New Roman" w:hAnsi="Times New Roman" w:cs="Times New Roman"/>
          <w:smallCaps/>
          <w:sz w:val="28"/>
          <w:szCs w:val="28"/>
        </w:rPr>
      </w:pPr>
      <w:r w:rsidRPr="00A53BC1">
        <w:rPr>
          <w:rFonts w:ascii="Times New Roman" w:hAnsi="Times New Roman" w:cs="Times New Roman"/>
          <w:smallCaps/>
          <w:sz w:val="28"/>
          <w:szCs w:val="28"/>
        </w:rPr>
        <w:t>1</w:t>
      </w:r>
      <w:r w:rsidR="0088716E">
        <w:rPr>
          <w:rFonts w:ascii="Times New Roman" w:hAnsi="Times New Roman" w:cs="Times New Roman"/>
          <w:smallCaps/>
          <w:sz w:val="28"/>
          <w:szCs w:val="28"/>
        </w:rPr>
        <w:t>1</w:t>
      </w:r>
      <w:r w:rsidRPr="00A53BC1">
        <w:rPr>
          <w:rFonts w:ascii="Times New Roman" w:hAnsi="Times New Roman" w:cs="Times New Roman"/>
          <w:smallCaps/>
          <w:sz w:val="28"/>
          <w:szCs w:val="28"/>
        </w:rPr>
        <w:t xml:space="preserve">. </w:t>
      </w:r>
      <w:r w:rsidR="00CF11C6">
        <w:rPr>
          <w:rFonts w:ascii="Times New Roman" w:hAnsi="Times New Roman" w:cs="Times New Roman"/>
          <w:smallCaps/>
          <w:sz w:val="28"/>
          <w:szCs w:val="28"/>
        </w:rPr>
        <w:t>Транспорт</w:t>
      </w:r>
    </w:p>
    <w:p w:rsidR="00CF11C6" w:rsidRDefault="00CF11C6" w:rsidP="00EF590F">
      <w:pPr>
        <w:tabs>
          <w:tab w:val="left" w:pos="142"/>
        </w:tabs>
        <w:ind w:left="142"/>
        <w:contextualSpacing/>
        <w:rPr>
          <w:rFonts w:ascii="Times New Roman" w:hAnsi="Times New Roman" w:cs="Times New Roman"/>
          <w:smallCaps/>
          <w:sz w:val="28"/>
          <w:szCs w:val="28"/>
        </w:rPr>
      </w:pPr>
      <w:r>
        <w:rPr>
          <w:rFonts w:ascii="Times New Roman" w:hAnsi="Times New Roman" w:cs="Times New Roman"/>
          <w:smallCaps/>
          <w:sz w:val="28"/>
          <w:szCs w:val="28"/>
        </w:rPr>
        <w:t>1</w:t>
      </w:r>
      <w:r w:rsidR="0088716E">
        <w:rPr>
          <w:rFonts w:ascii="Times New Roman" w:hAnsi="Times New Roman" w:cs="Times New Roman"/>
          <w:smallCaps/>
          <w:sz w:val="28"/>
          <w:szCs w:val="28"/>
        </w:rPr>
        <w:t>2</w:t>
      </w:r>
      <w:r>
        <w:rPr>
          <w:rFonts w:ascii="Times New Roman" w:hAnsi="Times New Roman" w:cs="Times New Roman"/>
          <w:smallCaps/>
          <w:sz w:val="28"/>
          <w:szCs w:val="28"/>
        </w:rPr>
        <w:t>. Благоустройство</w:t>
      </w:r>
    </w:p>
    <w:p w:rsidR="00EF590F" w:rsidRDefault="00EF590F" w:rsidP="00EF590F">
      <w:pPr>
        <w:tabs>
          <w:tab w:val="left" w:pos="142"/>
        </w:tabs>
        <w:ind w:left="142"/>
        <w:contextualSpacing/>
        <w:rPr>
          <w:rFonts w:ascii="Times New Roman" w:hAnsi="Times New Roman" w:cs="Times New Roman"/>
          <w:smallCaps/>
          <w:sz w:val="28"/>
          <w:szCs w:val="28"/>
        </w:rPr>
      </w:pPr>
      <w:r>
        <w:rPr>
          <w:rFonts w:ascii="Times New Roman" w:hAnsi="Times New Roman" w:cs="Times New Roman"/>
          <w:smallCaps/>
          <w:sz w:val="28"/>
          <w:szCs w:val="28"/>
        </w:rPr>
        <w:t>1</w:t>
      </w:r>
      <w:r w:rsidR="0088716E">
        <w:rPr>
          <w:rFonts w:ascii="Times New Roman" w:hAnsi="Times New Roman" w:cs="Times New Roman"/>
          <w:smallCaps/>
          <w:sz w:val="28"/>
          <w:szCs w:val="28"/>
        </w:rPr>
        <w:t>3</w:t>
      </w:r>
      <w:bookmarkStart w:id="0" w:name="_GoBack"/>
      <w:bookmarkEnd w:id="0"/>
      <w:r>
        <w:rPr>
          <w:rFonts w:ascii="Times New Roman" w:hAnsi="Times New Roman" w:cs="Times New Roman"/>
          <w:smallCaps/>
          <w:sz w:val="28"/>
          <w:szCs w:val="28"/>
        </w:rPr>
        <w:t>. Социальная сфера</w:t>
      </w:r>
    </w:p>
    <w:p w:rsidR="00CF11C6" w:rsidRPr="00A53BC1" w:rsidRDefault="00CF11C6" w:rsidP="00EF590F">
      <w:pPr>
        <w:tabs>
          <w:tab w:val="left" w:pos="142"/>
        </w:tabs>
        <w:ind w:left="142"/>
        <w:contextualSpacing/>
        <w:rPr>
          <w:rFonts w:ascii="Times New Roman" w:hAnsi="Times New Roman" w:cs="Times New Roman"/>
          <w:smallCaps/>
          <w:sz w:val="28"/>
          <w:szCs w:val="28"/>
        </w:rPr>
      </w:pPr>
      <w:r>
        <w:rPr>
          <w:rFonts w:ascii="Times New Roman" w:hAnsi="Times New Roman" w:cs="Times New Roman"/>
          <w:smallCaps/>
          <w:sz w:val="28"/>
          <w:szCs w:val="28"/>
        </w:rPr>
        <w:t>Заключение</w:t>
      </w:r>
    </w:p>
    <w:p w:rsidR="005D6701" w:rsidRDefault="00EF590F" w:rsidP="00EF590F">
      <w:pPr>
        <w:widowControl w:val="0"/>
        <w:autoSpaceDE w:val="0"/>
        <w:autoSpaceDN w:val="0"/>
        <w:adjustRightInd w:val="0"/>
        <w:ind w:firstLine="720"/>
        <w:jc w:val="both"/>
        <w:rPr>
          <w:sz w:val="28"/>
          <w:szCs w:val="28"/>
        </w:rPr>
      </w:pPr>
      <w:r w:rsidRPr="00A5167C">
        <w:rPr>
          <w:rFonts w:ascii="Times New Roman" w:hAnsi="Times New Roman" w:cs="Times New Roman"/>
          <w:b/>
          <w:noProof/>
          <w:sz w:val="28"/>
          <w:szCs w:val="28"/>
        </w:rPr>
        <w:fldChar w:fldCharType="end"/>
      </w:r>
    </w:p>
    <w:p w:rsidR="00A53BC1" w:rsidRDefault="00A53BC1" w:rsidP="005D6701">
      <w:pPr>
        <w:widowControl w:val="0"/>
        <w:autoSpaceDE w:val="0"/>
        <w:autoSpaceDN w:val="0"/>
        <w:adjustRightInd w:val="0"/>
        <w:ind w:firstLine="720"/>
        <w:jc w:val="both"/>
        <w:rPr>
          <w:sz w:val="28"/>
          <w:szCs w:val="28"/>
        </w:rPr>
      </w:pPr>
    </w:p>
    <w:p w:rsidR="00A53BC1" w:rsidRDefault="00A53BC1" w:rsidP="005D6701">
      <w:pPr>
        <w:widowControl w:val="0"/>
        <w:autoSpaceDE w:val="0"/>
        <w:autoSpaceDN w:val="0"/>
        <w:adjustRightInd w:val="0"/>
        <w:ind w:firstLine="720"/>
        <w:jc w:val="both"/>
        <w:rPr>
          <w:sz w:val="28"/>
          <w:szCs w:val="28"/>
        </w:rPr>
      </w:pPr>
    </w:p>
    <w:p w:rsidR="00A53BC1" w:rsidRDefault="00A53BC1" w:rsidP="005D6701">
      <w:pPr>
        <w:widowControl w:val="0"/>
        <w:autoSpaceDE w:val="0"/>
        <w:autoSpaceDN w:val="0"/>
        <w:adjustRightInd w:val="0"/>
        <w:ind w:firstLine="720"/>
        <w:jc w:val="both"/>
        <w:rPr>
          <w:sz w:val="28"/>
          <w:szCs w:val="28"/>
        </w:rPr>
      </w:pPr>
    </w:p>
    <w:p w:rsidR="00A53BC1" w:rsidRDefault="00A53BC1" w:rsidP="005D6701">
      <w:pPr>
        <w:widowControl w:val="0"/>
        <w:autoSpaceDE w:val="0"/>
        <w:autoSpaceDN w:val="0"/>
        <w:adjustRightInd w:val="0"/>
        <w:ind w:firstLine="720"/>
        <w:jc w:val="both"/>
        <w:rPr>
          <w:sz w:val="28"/>
          <w:szCs w:val="28"/>
        </w:rPr>
      </w:pPr>
    </w:p>
    <w:p w:rsidR="00A53BC1" w:rsidRDefault="00A53BC1" w:rsidP="005D6701">
      <w:pPr>
        <w:widowControl w:val="0"/>
        <w:autoSpaceDE w:val="0"/>
        <w:autoSpaceDN w:val="0"/>
        <w:adjustRightInd w:val="0"/>
        <w:ind w:firstLine="720"/>
        <w:jc w:val="both"/>
        <w:rPr>
          <w:sz w:val="28"/>
          <w:szCs w:val="28"/>
        </w:rPr>
      </w:pPr>
    </w:p>
    <w:p w:rsidR="00A53BC1" w:rsidRDefault="00A53BC1" w:rsidP="005D6701">
      <w:pPr>
        <w:widowControl w:val="0"/>
        <w:autoSpaceDE w:val="0"/>
        <w:autoSpaceDN w:val="0"/>
        <w:adjustRightInd w:val="0"/>
        <w:ind w:firstLine="720"/>
        <w:jc w:val="both"/>
        <w:rPr>
          <w:sz w:val="28"/>
          <w:szCs w:val="28"/>
        </w:rPr>
      </w:pPr>
    </w:p>
    <w:p w:rsidR="00A53BC1" w:rsidRDefault="00A53BC1" w:rsidP="005D6701">
      <w:pPr>
        <w:widowControl w:val="0"/>
        <w:autoSpaceDE w:val="0"/>
        <w:autoSpaceDN w:val="0"/>
        <w:adjustRightInd w:val="0"/>
        <w:ind w:firstLine="720"/>
        <w:jc w:val="both"/>
        <w:rPr>
          <w:sz w:val="28"/>
          <w:szCs w:val="28"/>
        </w:rPr>
      </w:pPr>
    </w:p>
    <w:p w:rsidR="00A53BC1" w:rsidRDefault="00A53BC1" w:rsidP="005D6701">
      <w:pPr>
        <w:widowControl w:val="0"/>
        <w:autoSpaceDE w:val="0"/>
        <w:autoSpaceDN w:val="0"/>
        <w:adjustRightInd w:val="0"/>
        <w:ind w:firstLine="720"/>
        <w:jc w:val="both"/>
        <w:rPr>
          <w:sz w:val="28"/>
          <w:szCs w:val="28"/>
        </w:rPr>
      </w:pPr>
    </w:p>
    <w:p w:rsidR="0002762A" w:rsidRDefault="0002762A" w:rsidP="005D6701">
      <w:pPr>
        <w:widowControl w:val="0"/>
        <w:autoSpaceDE w:val="0"/>
        <w:autoSpaceDN w:val="0"/>
        <w:adjustRightInd w:val="0"/>
        <w:ind w:firstLine="720"/>
        <w:jc w:val="both"/>
        <w:rPr>
          <w:sz w:val="28"/>
          <w:szCs w:val="28"/>
        </w:rPr>
      </w:pPr>
    </w:p>
    <w:p w:rsidR="0002762A" w:rsidRDefault="0002762A" w:rsidP="005D6701">
      <w:pPr>
        <w:widowControl w:val="0"/>
        <w:autoSpaceDE w:val="0"/>
        <w:autoSpaceDN w:val="0"/>
        <w:adjustRightInd w:val="0"/>
        <w:ind w:firstLine="720"/>
        <w:jc w:val="both"/>
        <w:rPr>
          <w:sz w:val="28"/>
          <w:szCs w:val="28"/>
        </w:rPr>
      </w:pPr>
    </w:p>
    <w:p w:rsidR="0002762A" w:rsidRDefault="0002762A" w:rsidP="005D6701">
      <w:pPr>
        <w:widowControl w:val="0"/>
        <w:autoSpaceDE w:val="0"/>
        <w:autoSpaceDN w:val="0"/>
        <w:adjustRightInd w:val="0"/>
        <w:ind w:firstLine="720"/>
        <w:jc w:val="both"/>
        <w:rPr>
          <w:sz w:val="28"/>
          <w:szCs w:val="28"/>
        </w:rPr>
      </w:pPr>
    </w:p>
    <w:p w:rsidR="0002762A" w:rsidRDefault="0002762A" w:rsidP="005D6701">
      <w:pPr>
        <w:widowControl w:val="0"/>
        <w:autoSpaceDE w:val="0"/>
        <w:autoSpaceDN w:val="0"/>
        <w:adjustRightInd w:val="0"/>
        <w:ind w:firstLine="720"/>
        <w:jc w:val="both"/>
        <w:rPr>
          <w:sz w:val="28"/>
          <w:szCs w:val="28"/>
        </w:rPr>
      </w:pPr>
    </w:p>
    <w:p w:rsidR="0002762A" w:rsidRDefault="0002762A" w:rsidP="005D6701">
      <w:pPr>
        <w:widowControl w:val="0"/>
        <w:autoSpaceDE w:val="0"/>
        <w:autoSpaceDN w:val="0"/>
        <w:adjustRightInd w:val="0"/>
        <w:ind w:firstLine="720"/>
        <w:jc w:val="both"/>
        <w:rPr>
          <w:sz w:val="28"/>
          <w:szCs w:val="28"/>
        </w:rPr>
      </w:pPr>
    </w:p>
    <w:p w:rsidR="0002762A" w:rsidRPr="0002762A" w:rsidRDefault="0002762A" w:rsidP="0002762A">
      <w:pPr>
        <w:widowControl w:val="0"/>
        <w:jc w:val="center"/>
        <w:outlineLvl w:val="0"/>
        <w:rPr>
          <w:rFonts w:ascii="Times New Roman" w:hAnsi="Times New Roman" w:cs="Times New Roman"/>
          <w:sz w:val="28"/>
          <w:szCs w:val="28"/>
        </w:rPr>
      </w:pPr>
      <w:bookmarkStart w:id="1" w:name="_Toc481766244"/>
      <w:bookmarkStart w:id="2" w:name="_Toc514234780"/>
      <w:r w:rsidRPr="0002762A">
        <w:rPr>
          <w:rFonts w:ascii="Times New Roman" w:hAnsi="Times New Roman" w:cs="Times New Roman"/>
          <w:b/>
          <w:bCs/>
          <w:kern w:val="32"/>
          <w:sz w:val="32"/>
          <w:szCs w:val="28"/>
        </w:rPr>
        <w:lastRenderedPageBreak/>
        <w:t>Основные показатели социально-экономического развития города Боготола в 20</w:t>
      </w:r>
      <w:r w:rsidR="004F7349">
        <w:rPr>
          <w:rFonts w:ascii="Times New Roman" w:hAnsi="Times New Roman" w:cs="Times New Roman"/>
          <w:b/>
          <w:bCs/>
          <w:kern w:val="32"/>
          <w:sz w:val="32"/>
          <w:szCs w:val="28"/>
        </w:rPr>
        <w:t>2</w:t>
      </w:r>
      <w:r w:rsidR="00A90950">
        <w:rPr>
          <w:rFonts w:ascii="Times New Roman" w:hAnsi="Times New Roman" w:cs="Times New Roman"/>
          <w:b/>
          <w:bCs/>
          <w:kern w:val="32"/>
          <w:sz w:val="32"/>
          <w:szCs w:val="28"/>
        </w:rPr>
        <w:t>2</w:t>
      </w:r>
      <w:r w:rsidRPr="0002762A">
        <w:rPr>
          <w:rFonts w:ascii="Times New Roman" w:hAnsi="Times New Roman" w:cs="Times New Roman"/>
          <w:b/>
          <w:bCs/>
          <w:kern w:val="32"/>
          <w:sz w:val="32"/>
          <w:szCs w:val="28"/>
        </w:rPr>
        <w:t xml:space="preserve"> году</w:t>
      </w:r>
      <w:bookmarkEnd w:id="1"/>
      <w:bookmarkEnd w:id="2"/>
    </w:p>
    <w:p w:rsidR="004F7349" w:rsidRDefault="004F7349" w:rsidP="004F7349">
      <w:pPr>
        <w:autoSpaceDE w:val="0"/>
        <w:autoSpaceDN w:val="0"/>
        <w:spacing w:after="0" w:line="240" w:lineRule="auto"/>
        <w:ind w:firstLine="720"/>
        <w:jc w:val="both"/>
        <w:rPr>
          <w:rFonts w:ascii="Times New Roman" w:eastAsia="Times New Roman" w:hAnsi="Times New Roman" w:cs="Times New Roman"/>
          <w:sz w:val="28"/>
          <w:szCs w:val="28"/>
        </w:rPr>
      </w:pPr>
      <w:r w:rsidRPr="004F7349">
        <w:rPr>
          <w:rFonts w:ascii="Times New Roman" w:eastAsia="Times New Roman" w:hAnsi="Times New Roman" w:cs="Times New Roman"/>
          <w:sz w:val="28"/>
          <w:szCs w:val="28"/>
        </w:rPr>
        <w:t xml:space="preserve">Итоги социально-экономического развития </w:t>
      </w:r>
      <w:r>
        <w:rPr>
          <w:rFonts w:ascii="Times New Roman" w:eastAsia="Times New Roman" w:hAnsi="Times New Roman" w:cs="Times New Roman"/>
          <w:sz w:val="28"/>
          <w:szCs w:val="28"/>
        </w:rPr>
        <w:t>города</w:t>
      </w:r>
      <w:r w:rsidRPr="004F7349">
        <w:rPr>
          <w:rFonts w:ascii="Times New Roman" w:eastAsia="Times New Roman" w:hAnsi="Times New Roman" w:cs="Times New Roman"/>
          <w:sz w:val="28"/>
          <w:szCs w:val="28"/>
        </w:rPr>
        <w:t xml:space="preserve"> за 20</w:t>
      </w:r>
      <w:r>
        <w:rPr>
          <w:rFonts w:ascii="Times New Roman" w:eastAsia="Times New Roman" w:hAnsi="Times New Roman" w:cs="Times New Roman"/>
          <w:sz w:val="28"/>
          <w:szCs w:val="28"/>
        </w:rPr>
        <w:t>2</w:t>
      </w:r>
      <w:r w:rsidR="00A90950">
        <w:rPr>
          <w:rFonts w:ascii="Times New Roman" w:eastAsia="Times New Roman" w:hAnsi="Times New Roman" w:cs="Times New Roman"/>
          <w:sz w:val="28"/>
          <w:szCs w:val="28"/>
        </w:rPr>
        <w:t>2</w:t>
      </w:r>
      <w:r w:rsidRPr="004F7349">
        <w:rPr>
          <w:rFonts w:ascii="Times New Roman" w:eastAsia="Times New Roman" w:hAnsi="Times New Roman" w:cs="Times New Roman"/>
          <w:sz w:val="28"/>
          <w:szCs w:val="28"/>
        </w:rPr>
        <w:t xml:space="preserve"> год подготовлены по данным Управления Федеральной службы государственной статистики по Красноярскому краю, Республике Хакасия </w:t>
      </w:r>
      <w:r w:rsidRPr="004F7349">
        <w:rPr>
          <w:rFonts w:ascii="Times New Roman" w:eastAsia="Times New Roman" w:hAnsi="Times New Roman" w:cs="Times New Roman"/>
          <w:sz w:val="28"/>
          <w:szCs w:val="28"/>
        </w:rPr>
        <w:br/>
        <w:t xml:space="preserve">и Республике Тыва (далее – </w:t>
      </w:r>
      <w:proofErr w:type="spellStart"/>
      <w:r w:rsidRPr="004F7349">
        <w:rPr>
          <w:rFonts w:ascii="Times New Roman" w:eastAsia="Times New Roman" w:hAnsi="Times New Roman" w:cs="Times New Roman"/>
          <w:sz w:val="28"/>
          <w:szCs w:val="28"/>
        </w:rPr>
        <w:t>Красноярскстат</w:t>
      </w:r>
      <w:proofErr w:type="spellEnd"/>
      <w:r w:rsidRPr="004F7349">
        <w:rPr>
          <w:rFonts w:ascii="Times New Roman" w:eastAsia="Times New Roman" w:hAnsi="Times New Roman" w:cs="Times New Roman"/>
          <w:sz w:val="28"/>
          <w:szCs w:val="28"/>
        </w:rPr>
        <w:t xml:space="preserve">), ведомственной отчетности </w:t>
      </w:r>
      <w:r w:rsidRPr="004F7349">
        <w:rPr>
          <w:rFonts w:ascii="Times New Roman" w:eastAsia="Times New Roman" w:hAnsi="Times New Roman" w:cs="Times New Roman"/>
          <w:sz w:val="28"/>
          <w:szCs w:val="28"/>
        </w:rPr>
        <w:br/>
        <w:t xml:space="preserve">и данным предприятий. </w:t>
      </w:r>
    </w:p>
    <w:p w:rsidR="0040049E" w:rsidRPr="004F7349" w:rsidRDefault="0040049E" w:rsidP="004F7349">
      <w:pPr>
        <w:autoSpaceDE w:val="0"/>
        <w:autoSpaceDN w:val="0"/>
        <w:spacing w:after="0" w:line="240" w:lineRule="auto"/>
        <w:ind w:firstLine="720"/>
        <w:jc w:val="both"/>
        <w:rPr>
          <w:rFonts w:ascii="Times New Roman" w:eastAsia="Times New Roman" w:hAnsi="Times New Roman" w:cs="Times New Roman"/>
          <w:sz w:val="28"/>
          <w:szCs w:val="28"/>
        </w:rPr>
      </w:pPr>
    </w:p>
    <w:p w:rsidR="00D2138D" w:rsidRDefault="008F59B0" w:rsidP="005C4077">
      <w:pPr>
        <w:pStyle w:val="a4"/>
        <w:numPr>
          <w:ilvl w:val="0"/>
          <w:numId w:val="1"/>
        </w:numPr>
        <w:jc w:val="center"/>
        <w:rPr>
          <w:b/>
          <w:sz w:val="28"/>
          <w:szCs w:val="28"/>
        </w:rPr>
      </w:pPr>
      <w:r w:rsidRPr="005C4077">
        <w:rPr>
          <w:b/>
          <w:sz w:val="28"/>
          <w:szCs w:val="28"/>
        </w:rPr>
        <w:t>Демографическая ситуация</w:t>
      </w:r>
    </w:p>
    <w:p w:rsidR="00B34E55" w:rsidRPr="005C4077" w:rsidRDefault="00B34E55" w:rsidP="00B34E55">
      <w:pPr>
        <w:pStyle w:val="a4"/>
        <w:ind w:left="927"/>
        <w:rPr>
          <w:b/>
          <w:sz w:val="28"/>
          <w:szCs w:val="28"/>
        </w:rPr>
      </w:pPr>
    </w:p>
    <w:p w:rsidR="007D4AA8" w:rsidRPr="007D4AA8" w:rsidRDefault="007D4AA8" w:rsidP="007D4AA8">
      <w:pPr>
        <w:autoSpaceDE w:val="0"/>
        <w:autoSpaceDN w:val="0"/>
        <w:adjustRightInd w:val="0"/>
        <w:spacing w:after="0" w:line="240" w:lineRule="auto"/>
        <w:ind w:firstLine="709"/>
        <w:jc w:val="both"/>
        <w:rPr>
          <w:rFonts w:ascii="Times New Roman CYR" w:eastAsia="Times New Roman" w:hAnsi="Times New Roman CYR" w:cs="Times New Roman CYR"/>
          <w:sz w:val="28"/>
          <w:szCs w:val="28"/>
          <w:u w:color="FF0000"/>
        </w:rPr>
      </w:pPr>
      <w:r w:rsidRPr="007D4AA8">
        <w:rPr>
          <w:rFonts w:ascii="Times New Roman CYR" w:eastAsia="Times New Roman" w:hAnsi="Times New Roman CYR" w:cs="Times New Roman CYR"/>
          <w:sz w:val="28"/>
          <w:szCs w:val="28"/>
          <w:u w:color="FF0000"/>
        </w:rPr>
        <w:t xml:space="preserve">Демографическая ситуация на территории города характеризуется ежегодным снижением общей численности населения. По данным Управления Федеральной службы государственной статистики среднегодовая численность населения города Боготола в 2022 году составила 17 978 человек. </w:t>
      </w:r>
    </w:p>
    <w:p w:rsidR="007D4AA8" w:rsidRPr="007D4AA8" w:rsidRDefault="007D4AA8" w:rsidP="007D4AA8">
      <w:pPr>
        <w:autoSpaceDE w:val="0"/>
        <w:autoSpaceDN w:val="0"/>
        <w:adjustRightInd w:val="0"/>
        <w:spacing w:after="0" w:line="240" w:lineRule="auto"/>
        <w:ind w:firstLine="709"/>
        <w:jc w:val="both"/>
        <w:rPr>
          <w:rFonts w:ascii="Times New Roman CYR" w:eastAsia="Times New Roman" w:hAnsi="Times New Roman CYR" w:cs="Times New Roman CYR"/>
          <w:sz w:val="28"/>
          <w:szCs w:val="28"/>
          <w:u w:color="FF0000"/>
        </w:rPr>
      </w:pPr>
      <w:r w:rsidRPr="007D4AA8">
        <w:rPr>
          <w:rFonts w:ascii="Times New Roman CYR" w:eastAsia="Times New Roman" w:hAnsi="Times New Roman CYR" w:cs="Times New Roman CYR"/>
          <w:sz w:val="28"/>
          <w:szCs w:val="28"/>
          <w:u w:color="FF0000"/>
        </w:rPr>
        <w:t>Значимую роль на демографический процесс города в 2022 году оказала естественная убыль населения:</w:t>
      </w:r>
    </w:p>
    <w:p w:rsidR="007D4AA8" w:rsidRPr="007D4AA8" w:rsidRDefault="007D4AA8" w:rsidP="007D4AA8">
      <w:pPr>
        <w:autoSpaceDE w:val="0"/>
        <w:autoSpaceDN w:val="0"/>
        <w:adjustRightInd w:val="0"/>
        <w:spacing w:after="0" w:line="240" w:lineRule="auto"/>
        <w:ind w:firstLine="709"/>
        <w:jc w:val="both"/>
        <w:rPr>
          <w:rFonts w:ascii="Times New Roman CYR" w:eastAsia="Times New Roman" w:hAnsi="Times New Roman CYR" w:cs="Times New Roman CYR"/>
          <w:sz w:val="28"/>
          <w:szCs w:val="28"/>
          <w:u w:color="FF0000"/>
        </w:rPr>
      </w:pPr>
      <w:r w:rsidRPr="007D4AA8">
        <w:rPr>
          <w:rFonts w:ascii="Times New Roman CYR" w:eastAsia="Times New Roman" w:hAnsi="Times New Roman CYR" w:cs="Times New Roman CYR"/>
          <w:sz w:val="28"/>
          <w:szCs w:val="28"/>
          <w:u w:color="FF0000"/>
        </w:rPr>
        <w:t xml:space="preserve">- число родившихся уменьшилось на 12% по сравнению к уровню 2021 года и составило 161 человек, </w:t>
      </w:r>
    </w:p>
    <w:p w:rsidR="007D4AA8" w:rsidRPr="007D4AA8" w:rsidRDefault="007D4AA8" w:rsidP="007D4AA8">
      <w:pPr>
        <w:autoSpaceDE w:val="0"/>
        <w:autoSpaceDN w:val="0"/>
        <w:adjustRightInd w:val="0"/>
        <w:spacing w:after="0" w:line="240" w:lineRule="auto"/>
        <w:ind w:firstLine="709"/>
        <w:jc w:val="both"/>
        <w:rPr>
          <w:rFonts w:ascii="Times New Roman CYR" w:eastAsia="Times New Roman" w:hAnsi="Times New Roman CYR" w:cs="Times New Roman CYR"/>
          <w:sz w:val="28"/>
          <w:szCs w:val="28"/>
          <w:u w:color="FF0000"/>
        </w:rPr>
      </w:pPr>
      <w:r w:rsidRPr="007D4AA8">
        <w:rPr>
          <w:rFonts w:ascii="Times New Roman CYR" w:eastAsia="Times New Roman" w:hAnsi="Times New Roman CYR" w:cs="Times New Roman CYR"/>
          <w:sz w:val="28"/>
          <w:szCs w:val="28"/>
          <w:u w:color="FF0000"/>
        </w:rPr>
        <w:t>- число умерших сократилось к уровню 2021 года на 29,5% и составило 310 человек.</w:t>
      </w:r>
    </w:p>
    <w:p w:rsidR="007D4AA8" w:rsidRPr="007D4AA8" w:rsidRDefault="007D4AA8" w:rsidP="007D4AA8">
      <w:pPr>
        <w:autoSpaceDE w:val="0"/>
        <w:autoSpaceDN w:val="0"/>
        <w:adjustRightInd w:val="0"/>
        <w:spacing w:after="0" w:line="240" w:lineRule="auto"/>
        <w:ind w:firstLine="709"/>
        <w:jc w:val="both"/>
        <w:rPr>
          <w:rFonts w:ascii="Times New Roman CYR" w:eastAsia="Times New Roman" w:hAnsi="Times New Roman CYR" w:cs="Times New Roman CYR"/>
          <w:sz w:val="28"/>
          <w:szCs w:val="28"/>
          <w:u w:color="FF0000"/>
        </w:rPr>
      </w:pPr>
      <w:r w:rsidRPr="007D4AA8">
        <w:rPr>
          <w:rFonts w:ascii="Times New Roman CYR" w:eastAsia="Times New Roman" w:hAnsi="Times New Roman CYR" w:cs="Times New Roman CYR"/>
          <w:sz w:val="28"/>
          <w:szCs w:val="28"/>
          <w:u w:color="FF0000"/>
        </w:rPr>
        <w:t>Таким образом, естественная убыль населения составила 149 человек, смертность превысила рождаемость, это связано с сокращением населения детородного возраста по причине малочисленного поколения, рожденного в девяностые годы предыдущего столетия и оттоком молодого населения в крупные мегаполисы в виду их привлекательной развитой инфраструктуры и лучшей перспективы трудоустройства.</w:t>
      </w:r>
    </w:p>
    <w:p w:rsidR="007D4AA8" w:rsidRPr="007D4AA8" w:rsidRDefault="007D4AA8" w:rsidP="007D4AA8">
      <w:pPr>
        <w:autoSpaceDE w:val="0"/>
        <w:autoSpaceDN w:val="0"/>
        <w:adjustRightInd w:val="0"/>
        <w:spacing w:after="0" w:line="240" w:lineRule="auto"/>
        <w:ind w:firstLine="709"/>
        <w:jc w:val="both"/>
        <w:rPr>
          <w:rFonts w:ascii="Times New Roman CYR" w:eastAsia="Times New Roman" w:hAnsi="Times New Roman CYR" w:cs="Times New Roman CYR"/>
          <w:sz w:val="28"/>
          <w:szCs w:val="28"/>
          <w:u w:color="FF0000"/>
        </w:rPr>
      </w:pPr>
      <w:r w:rsidRPr="007D4AA8">
        <w:rPr>
          <w:rFonts w:ascii="Times New Roman CYR" w:eastAsia="Times New Roman" w:hAnsi="Times New Roman CYR" w:cs="Times New Roman CYR"/>
          <w:sz w:val="28"/>
          <w:szCs w:val="28"/>
          <w:u w:color="FF0000"/>
        </w:rPr>
        <w:t>В 2022 году численность прибывших на территорию города составила 552 человека, количество выбывших – 684 человека, соответственно миграционная убыль населения по итогам 2022 года составила 132 человека.</w:t>
      </w:r>
    </w:p>
    <w:p w:rsidR="00735E7D" w:rsidRDefault="00D75E73" w:rsidP="00735E7D">
      <w:pPr>
        <w:spacing w:line="240" w:lineRule="auto"/>
        <w:ind w:firstLine="567"/>
        <w:contextualSpacing/>
        <w:jc w:val="both"/>
        <w:rPr>
          <w:rFonts w:ascii="Times New Roman" w:hAnsi="Times New Roman" w:cs="Times New Roman"/>
          <w:color w:val="000000"/>
          <w:sz w:val="28"/>
          <w:szCs w:val="28"/>
          <w:shd w:val="clear" w:color="auto" w:fill="FFFFFF"/>
        </w:rPr>
      </w:pPr>
      <w:r>
        <w:rPr>
          <w:rFonts w:ascii="Times New Roman CYR" w:hAnsi="Times New Roman CYR" w:cs="Times New Roman CYR"/>
          <w:sz w:val="28"/>
          <w:szCs w:val="28"/>
          <w:u w:color="FF0000"/>
        </w:rPr>
        <w:t xml:space="preserve">Число браков составило </w:t>
      </w:r>
      <w:r w:rsidR="000069FA">
        <w:rPr>
          <w:rFonts w:ascii="Times New Roman CYR" w:hAnsi="Times New Roman CYR" w:cs="Times New Roman CYR"/>
          <w:sz w:val="28"/>
          <w:szCs w:val="28"/>
          <w:u w:color="FF0000"/>
        </w:rPr>
        <w:t>1</w:t>
      </w:r>
      <w:r w:rsidR="00C86DEA">
        <w:rPr>
          <w:rFonts w:ascii="Times New Roman CYR" w:hAnsi="Times New Roman CYR" w:cs="Times New Roman CYR"/>
          <w:sz w:val="28"/>
          <w:szCs w:val="28"/>
          <w:u w:color="FF0000"/>
        </w:rPr>
        <w:t>79</w:t>
      </w:r>
      <w:r>
        <w:rPr>
          <w:rFonts w:ascii="Times New Roman CYR" w:hAnsi="Times New Roman CYR" w:cs="Times New Roman CYR"/>
          <w:sz w:val="28"/>
          <w:szCs w:val="28"/>
          <w:u w:color="FF0000"/>
        </w:rPr>
        <w:t>, число р</w:t>
      </w:r>
      <w:r w:rsidR="00C97FBE">
        <w:rPr>
          <w:rFonts w:ascii="Times New Roman CYR" w:hAnsi="Times New Roman CYR" w:cs="Times New Roman CYR"/>
          <w:sz w:val="28"/>
          <w:szCs w:val="28"/>
          <w:u w:color="FF0000"/>
        </w:rPr>
        <w:t>азводов у</w:t>
      </w:r>
      <w:r w:rsidR="000069FA">
        <w:rPr>
          <w:rFonts w:ascii="Times New Roman CYR" w:hAnsi="Times New Roman CYR" w:cs="Times New Roman CYR"/>
          <w:sz w:val="28"/>
          <w:szCs w:val="28"/>
          <w:u w:color="FF0000"/>
        </w:rPr>
        <w:t>величилось</w:t>
      </w:r>
      <w:r w:rsidR="00C97FBE">
        <w:rPr>
          <w:rFonts w:ascii="Times New Roman CYR" w:hAnsi="Times New Roman CYR" w:cs="Times New Roman CYR"/>
          <w:sz w:val="28"/>
          <w:szCs w:val="28"/>
          <w:u w:color="FF0000"/>
        </w:rPr>
        <w:t xml:space="preserve"> по сравнению</w:t>
      </w:r>
      <w:r>
        <w:rPr>
          <w:rFonts w:ascii="Times New Roman CYR" w:hAnsi="Times New Roman CYR" w:cs="Times New Roman CYR"/>
          <w:sz w:val="28"/>
          <w:szCs w:val="28"/>
          <w:u w:color="FF0000"/>
        </w:rPr>
        <w:t xml:space="preserve"> с 20</w:t>
      </w:r>
      <w:r w:rsidR="000069FA">
        <w:rPr>
          <w:rFonts w:ascii="Times New Roman CYR" w:hAnsi="Times New Roman CYR" w:cs="Times New Roman CYR"/>
          <w:sz w:val="28"/>
          <w:szCs w:val="28"/>
          <w:u w:color="FF0000"/>
        </w:rPr>
        <w:t>2</w:t>
      </w:r>
      <w:r w:rsidR="00C86DEA">
        <w:rPr>
          <w:rFonts w:ascii="Times New Roman CYR" w:hAnsi="Times New Roman CYR" w:cs="Times New Roman CYR"/>
          <w:sz w:val="28"/>
          <w:szCs w:val="28"/>
          <w:u w:color="FF0000"/>
        </w:rPr>
        <w:t>1</w:t>
      </w:r>
      <w:r>
        <w:rPr>
          <w:rFonts w:ascii="Times New Roman CYR" w:hAnsi="Times New Roman CYR" w:cs="Times New Roman CYR"/>
          <w:sz w:val="28"/>
          <w:szCs w:val="28"/>
          <w:u w:color="FF0000"/>
        </w:rPr>
        <w:t xml:space="preserve"> годом и составило </w:t>
      </w:r>
      <w:r w:rsidR="00C86DEA">
        <w:rPr>
          <w:rFonts w:ascii="Times New Roman CYR" w:hAnsi="Times New Roman CYR" w:cs="Times New Roman CYR"/>
          <w:sz w:val="28"/>
          <w:szCs w:val="28"/>
          <w:u w:color="FF0000"/>
        </w:rPr>
        <w:t>137</w:t>
      </w:r>
      <w:r>
        <w:rPr>
          <w:rFonts w:ascii="Times New Roman CYR" w:hAnsi="Times New Roman CYR" w:cs="Times New Roman CYR"/>
          <w:sz w:val="28"/>
          <w:szCs w:val="28"/>
          <w:u w:color="FF0000"/>
        </w:rPr>
        <w:t>.</w:t>
      </w:r>
      <w:r w:rsidR="00735E7D" w:rsidRPr="00735E7D">
        <w:rPr>
          <w:rFonts w:ascii="Times New Roman" w:hAnsi="Times New Roman" w:cs="Times New Roman"/>
          <w:color w:val="000000"/>
          <w:sz w:val="28"/>
          <w:szCs w:val="28"/>
          <w:shd w:val="clear" w:color="auto" w:fill="FFFFFF"/>
        </w:rPr>
        <w:t xml:space="preserve"> </w:t>
      </w:r>
    </w:p>
    <w:p w:rsidR="00D75E73" w:rsidRDefault="00D75E73" w:rsidP="008F59B0">
      <w:pPr>
        <w:autoSpaceDE w:val="0"/>
        <w:autoSpaceDN w:val="0"/>
        <w:adjustRightInd w:val="0"/>
        <w:spacing w:after="0" w:line="240" w:lineRule="auto"/>
        <w:ind w:firstLine="567"/>
        <w:jc w:val="both"/>
        <w:rPr>
          <w:rFonts w:ascii="Times New Roman CYR" w:hAnsi="Times New Roman CYR" w:cs="Times New Roman CYR"/>
          <w:sz w:val="28"/>
          <w:szCs w:val="28"/>
          <w:u w:color="FF0000"/>
        </w:rPr>
      </w:pPr>
    </w:p>
    <w:p w:rsidR="009E48E0" w:rsidRDefault="004D1F0B" w:rsidP="00CD1AE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b/>
          <w:bCs/>
          <w:noProof/>
        </w:rPr>
        <w:lastRenderedPageBreak/>
        <w:drawing>
          <wp:inline distT="0" distB="0" distL="0" distR="0" wp14:anchorId="03E07B52" wp14:editId="55E79DE1">
            <wp:extent cx="5619750" cy="3686175"/>
            <wp:effectExtent l="0" t="0" r="0" b="952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2077E" w:rsidRDefault="00A2077E" w:rsidP="00CD1AEC">
      <w:pPr>
        <w:autoSpaceDE w:val="0"/>
        <w:autoSpaceDN w:val="0"/>
        <w:adjustRightInd w:val="0"/>
        <w:spacing w:after="0" w:line="240" w:lineRule="auto"/>
        <w:ind w:firstLine="567"/>
        <w:jc w:val="both"/>
        <w:rPr>
          <w:rFonts w:ascii="Times New Roman CYR" w:hAnsi="Times New Roman CYR" w:cs="Times New Roman CYR"/>
          <w:sz w:val="28"/>
          <w:szCs w:val="28"/>
          <w:u w:color="FF0000"/>
        </w:rPr>
      </w:pPr>
    </w:p>
    <w:p w:rsidR="004D1F0B" w:rsidRDefault="004D1F0B" w:rsidP="00CD1AEC">
      <w:pPr>
        <w:autoSpaceDE w:val="0"/>
        <w:autoSpaceDN w:val="0"/>
        <w:adjustRightInd w:val="0"/>
        <w:spacing w:after="0" w:line="240" w:lineRule="auto"/>
        <w:ind w:firstLine="567"/>
        <w:jc w:val="both"/>
        <w:rPr>
          <w:rFonts w:ascii="Times New Roman CYR" w:hAnsi="Times New Roman CYR" w:cs="Times New Roman CYR"/>
          <w:sz w:val="28"/>
          <w:szCs w:val="28"/>
          <w:u w:color="FF0000"/>
        </w:rPr>
      </w:pPr>
    </w:p>
    <w:p w:rsidR="009E48E0" w:rsidRPr="005C4077" w:rsidRDefault="009E48E0" w:rsidP="005C4077">
      <w:pPr>
        <w:pStyle w:val="a4"/>
        <w:numPr>
          <w:ilvl w:val="0"/>
          <w:numId w:val="1"/>
        </w:numPr>
        <w:autoSpaceDE w:val="0"/>
        <w:autoSpaceDN w:val="0"/>
        <w:adjustRightInd w:val="0"/>
        <w:jc w:val="center"/>
        <w:rPr>
          <w:rFonts w:ascii="Times New Roman CYR" w:hAnsi="Times New Roman CYR" w:cs="Times New Roman CYR"/>
          <w:b/>
          <w:sz w:val="28"/>
          <w:szCs w:val="28"/>
          <w:u w:color="FF0000"/>
        </w:rPr>
      </w:pPr>
      <w:r w:rsidRPr="005C4077">
        <w:rPr>
          <w:rFonts w:ascii="Times New Roman CYR" w:hAnsi="Times New Roman CYR" w:cs="Times New Roman CYR"/>
          <w:b/>
          <w:sz w:val="28"/>
          <w:szCs w:val="28"/>
          <w:u w:color="FF0000"/>
        </w:rPr>
        <w:t>Рынок труда</w:t>
      </w:r>
    </w:p>
    <w:p w:rsidR="009E48E0" w:rsidRDefault="009E48E0" w:rsidP="00CD1AEC">
      <w:pPr>
        <w:autoSpaceDE w:val="0"/>
        <w:autoSpaceDN w:val="0"/>
        <w:adjustRightInd w:val="0"/>
        <w:spacing w:after="0" w:line="240" w:lineRule="auto"/>
        <w:ind w:firstLine="567"/>
        <w:jc w:val="both"/>
        <w:rPr>
          <w:rFonts w:ascii="Times New Roman CYR" w:hAnsi="Times New Roman CYR" w:cs="Times New Roman CYR"/>
          <w:sz w:val="28"/>
          <w:szCs w:val="28"/>
          <w:u w:color="FF0000"/>
        </w:rPr>
      </w:pPr>
    </w:p>
    <w:p w:rsidR="00644C72" w:rsidRPr="00644C72" w:rsidRDefault="00644C72" w:rsidP="00644C72">
      <w:pPr>
        <w:spacing w:after="160" w:line="240" w:lineRule="auto"/>
        <w:ind w:firstLine="567"/>
        <w:contextualSpacing/>
        <w:jc w:val="both"/>
        <w:rPr>
          <w:rFonts w:ascii="Times New Roman" w:eastAsia="Calibri" w:hAnsi="Times New Roman" w:cs="Times New Roman"/>
          <w:color w:val="000000"/>
          <w:sz w:val="28"/>
          <w:szCs w:val="28"/>
          <w:shd w:val="clear" w:color="auto" w:fill="FFFFFF"/>
          <w:lang w:eastAsia="en-US"/>
        </w:rPr>
      </w:pPr>
      <w:r w:rsidRPr="00644C72">
        <w:rPr>
          <w:rFonts w:ascii="Times New Roman" w:eastAsia="Calibri" w:hAnsi="Times New Roman" w:cs="Times New Roman"/>
          <w:color w:val="000000"/>
          <w:sz w:val="28"/>
          <w:szCs w:val="28"/>
          <w:shd w:val="clear" w:color="auto" w:fill="FFFFFF"/>
          <w:lang w:eastAsia="en-US"/>
        </w:rPr>
        <w:t xml:space="preserve">В условиях новых экономических реалий экономика города показала свою устойчивость. Городские предприятия продолжают стабильно работать, закрытий, ликвидаций, массовых высвобождений работников за весь </w:t>
      </w:r>
      <w:proofErr w:type="spellStart"/>
      <w:r w:rsidRPr="00644C72">
        <w:rPr>
          <w:rFonts w:ascii="Times New Roman" w:eastAsia="Calibri" w:hAnsi="Times New Roman" w:cs="Times New Roman"/>
          <w:color w:val="000000"/>
          <w:sz w:val="28"/>
          <w:szCs w:val="28"/>
          <w:shd w:val="clear" w:color="auto" w:fill="FFFFFF"/>
          <w:lang w:eastAsia="en-US"/>
        </w:rPr>
        <w:t>санкционный</w:t>
      </w:r>
      <w:proofErr w:type="spellEnd"/>
      <w:r w:rsidRPr="00644C72">
        <w:rPr>
          <w:rFonts w:ascii="Times New Roman" w:eastAsia="Calibri" w:hAnsi="Times New Roman" w:cs="Times New Roman"/>
          <w:color w:val="000000"/>
          <w:sz w:val="28"/>
          <w:szCs w:val="28"/>
          <w:shd w:val="clear" w:color="auto" w:fill="FFFFFF"/>
          <w:lang w:eastAsia="en-US"/>
        </w:rPr>
        <w:t xml:space="preserve"> период не произошло.</w:t>
      </w:r>
    </w:p>
    <w:p w:rsidR="00644C72" w:rsidRPr="00644C72" w:rsidRDefault="00644C72" w:rsidP="00644C72">
      <w:pPr>
        <w:autoSpaceDE w:val="0"/>
        <w:autoSpaceDN w:val="0"/>
        <w:adjustRightInd w:val="0"/>
        <w:spacing w:after="0" w:line="240" w:lineRule="auto"/>
        <w:ind w:firstLine="567"/>
        <w:contextualSpacing/>
        <w:jc w:val="both"/>
        <w:rPr>
          <w:rFonts w:ascii="Times New Roman CYR" w:eastAsia="Calibri" w:hAnsi="Times New Roman CYR" w:cs="Times New Roman CYR"/>
          <w:sz w:val="28"/>
          <w:szCs w:val="28"/>
          <w:lang w:eastAsia="en-US"/>
        </w:rPr>
      </w:pPr>
      <w:r w:rsidRPr="00644C72">
        <w:rPr>
          <w:rFonts w:ascii="Times New Roman" w:eastAsia="Calibri" w:hAnsi="Times New Roman" w:cs="Times New Roman"/>
          <w:color w:val="000000"/>
          <w:sz w:val="28"/>
          <w:szCs w:val="28"/>
          <w:shd w:val="clear" w:color="auto" w:fill="FFFFFF"/>
          <w:lang w:eastAsia="en-US"/>
        </w:rPr>
        <w:t xml:space="preserve">На территории муниципального образования город Боготол по состоянию на 01.01.2023 года осуществляют финансово-хозяйственную деятельность свыше 425 организаций, структурных подразделений, индивидуальных предпринимателей, из них 353 субъекта малого предпринимательства. </w:t>
      </w:r>
      <w:r w:rsidRPr="00644C72">
        <w:rPr>
          <w:rFonts w:ascii="Times New Roman CYR" w:eastAsia="Calibri" w:hAnsi="Times New Roman CYR" w:cs="Times New Roman CYR"/>
          <w:sz w:val="28"/>
          <w:szCs w:val="28"/>
          <w:lang w:eastAsia="en-US"/>
        </w:rPr>
        <w:t>Среднесписочная численность работников организаций (без внешних совместителей) в 2022 году составила 6 035 человек, в процентах к прошлому году 99,6%.</w:t>
      </w:r>
    </w:p>
    <w:p w:rsidR="009E48E0" w:rsidRPr="000C1408" w:rsidRDefault="009E48E0" w:rsidP="009E48E0">
      <w:pPr>
        <w:autoSpaceDE w:val="0"/>
        <w:autoSpaceDN w:val="0"/>
        <w:adjustRightInd w:val="0"/>
        <w:spacing w:after="0" w:line="240" w:lineRule="auto"/>
        <w:ind w:firstLine="567"/>
        <w:jc w:val="both"/>
        <w:rPr>
          <w:rFonts w:ascii="Times New Roman CYR" w:hAnsi="Times New Roman CYR" w:cs="Times New Roman CYR"/>
          <w:sz w:val="28"/>
          <w:szCs w:val="28"/>
        </w:rPr>
      </w:pPr>
      <w:r w:rsidRPr="000C1408">
        <w:rPr>
          <w:rFonts w:ascii="Times New Roman CYR" w:hAnsi="Times New Roman CYR" w:cs="Times New Roman CYR"/>
          <w:sz w:val="28"/>
          <w:szCs w:val="28"/>
        </w:rPr>
        <w:t xml:space="preserve">Основная доля среднесписочной численности работников </w:t>
      </w:r>
      <w:r w:rsidR="004234B9" w:rsidRPr="000C1408">
        <w:rPr>
          <w:rFonts w:ascii="Times New Roman CYR" w:hAnsi="Times New Roman CYR" w:cs="Times New Roman CYR"/>
          <w:sz w:val="28"/>
          <w:szCs w:val="28"/>
        </w:rPr>
        <w:t xml:space="preserve">неизменно </w:t>
      </w:r>
      <w:r w:rsidRPr="000C1408">
        <w:rPr>
          <w:rFonts w:ascii="Times New Roman CYR" w:hAnsi="Times New Roman CYR" w:cs="Times New Roman CYR"/>
          <w:sz w:val="28"/>
          <w:szCs w:val="28"/>
        </w:rPr>
        <w:t xml:space="preserve">приходится на вид деятельности «Транспортировка и хранение» - </w:t>
      </w:r>
      <w:r w:rsidR="00F27491" w:rsidRPr="000C1408">
        <w:rPr>
          <w:rFonts w:ascii="Times New Roman CYR" w:hAnsi="Times New Roman CYR" w:cs="Times New Roman CYR"/>
          <w:sz w:val="28"/>
          <w:szCs w:val="28"/>
        </w:rPr>
        <w:t xml:space="preserve">42,8 </w:t>
      </w:r>
      <w:r w:rsidRPr="000C1408">
        <w:rPr>
          <w:rFonts w:ascii="Times New Roman CYR" w:hAnsi="Times New Roman CYR" w:cs="Times New Roman CYR"/>
          <w:sz w:val="28"/>
          <w:szCs w:val="28"/>
        </w:rPr>
        <w:t xml:space="preserve">% или </w:t>
      </w:r>
      <w:r w:rsidR="00F27491" w:rsidRPr="000C1408">
        <w:rPr>
          <w:rFonts w:ascii="Times New Roman CYR" w:hAnsi="Times New Roman CYR" w:cs="Times New Roman CYR"/>
          <w:sz w:val="28"/>
          <w:szCs w:val="28"/>
        </w:rPr>
        <w:t xml:space="preserve">2 </w:t>
      </w:r>
      <w:proofErr w:type="gramStart"/>
      <w:r w:rsidR="00F27491" w:rsidRPr="000C1408">
        <w:rPr>
          <w:rFonts w:ascii="Times New Roman CYR" w:hAnsi="Times New Roman CYR" w:cs="Times New Roman CYR"/>
          <w:sz w:val="28"/>
          <w:szCs w:val="28"/>
        </w:rPr>
        <w:t>986</w:t>
      </w:r>
      <w:r w:rsidRPr="000C1408">
        <w:rPr>
          <w:rFonts w:ascii="Times New Roman CYR" w:hAnsi="Times New Roman CYR" w:cs="Times New Roman CYR"/>
          <w:sz w:val="28"/>
          <w:szCs w:val="28"/>
        </w:rPr>
        <w:t xml:space="preserve">  чел.</w:t>
      </w:r>
      <w:proofErr w:type="gramEnd"/>
      <w:r w:rsidRPr="000C1408">
        <w:rPr>
          <w:rFonts w:ascii="Times New Roman CYR" w:hAnsi="Times New Roman CYR" w:cs="Times New Roman CYR"/>
          <w:sz w:val="28"/>
          <w:szCs w:val="28"/>
        </w:rPr>
        <w:t>, к которой относится деятельность структурных подразделений ОАО «РЖД»</w:t>
      </w:r>
      <w:r w:rsidR="00F27491" w:rsidRPr="000C1408">
        <w:rPr>
          <w:rFonts w:ascii="Times New Roman CYR" w:hAnsi="Times New Roman CYR" w:cs="Times New Roman CYR"/>
          <w:sz w:val="28"/>
          <w:szCs w:val="28"/>
        </w:rPr>
        <w:t xml:space="preserve"> и вспомогательная транспортная деятельность</w:t>
      </w:r>
      <w:r w:rsidRPr="000C1408">
        <w:rPr>
          <w:rFonts w:ascii="Times New Roman CYR" w:hAnsi="Times New Roman CYR" w:cs="Times New Roman CYR"/>
          <w:sz w:val="28"/>
          <w:szCs w:val="28"/>
        </w:rPr>
        <w:t xml:space="preserve">. </w:t>
      </w:r>
    </w:p>
    <w:p w:rsidR="00644C72" w:rsidRDefault="00644C72" w:rsidP="00644C72">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2022 году размер среднемесячной заработной платы работников крупных и средних предприятий города и некоммерческих организаций сохранил тенденцию роста и составил 56 909,30 руб., что на 14,4% выше уровня 2021 года.</w:t>
      </w:r>
    </w:p>
    <w:p w:rsidR="00644C72" w:rsidRDefault="00644C72" w:rsidP="00644C72">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Рост среднемесячной заработной платы в 2022 году обусловлен:</w:t>
      </w:r>
    </w:p>
    <w:p w:rsidR="00644C72" w:rsidRDefault="00644C72" w:rsidP="00644C72">
      <w:pPr>
        <w:widowControl w:val="0"/>
        <w:numPr>
          <w:ilvl w:val="0"/>
          <w:numId w:val="5"/>
        </w:num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повышением минимального размера оплаты труда с 01.01.2022 года в связи с вступлением в силу Федерального закона № 406-ФЗ от 06.12.2021 и </w:t>
      </w:r>
      <w:r>
        <w:rPr>
          <w:rFonts w:ascii="Times New Roman CYR" w:hAnsi="Times New Roman CYR" w:cs="Times New Roman CYR"/>
          <w:sz w:val="28"/>
          <w:szCs w:val="28"/>
        </w:rPr>
        <w:lastRenderedPageBreak/>
        <w:t>увеличением минимального размера оплаты труда с 01.06.2022 года в связи с постановлением Правительства Российской Федерации от 28.05.2022 № 973;</w:t>
      </w:r>
    </w:p>
    <w:p w:rsidR="00644C72" w:rsidRDefault="00644C72" w:rsidP="00644C72">
      <w:pPr>
        <w:widowControl w:val="0"/>
        <w:numPr>
          <w:ilvl w:val="0"/>
          <w:numId w:val="5"/>
        </w:num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в связи с повышением заработной платы работникам бюджетной сферы (выполнение Указов Президента РФ и поручений Губернатора края по отдельным категориям работников).</w:t>
      </w:r>
    </w:p>
    <w:p w:rsidR="00B15A5E" w:rsidRPr="00AC2B44" w:rsidRDefault="00644C72" w:rsidP="00644C72">
      <w:pPr>
        <w:autoSpaceDE w:val="0"/>
        <w:autoSpaceDN w:val="0"/>
        <w:adjustRightInd w:val="0"/>
        <w:spacing w:after="0" w:line="240" w:lineRule="auto"/>
        <w:ind w:firstLine="709"/>
        <w:jc w:val="both"/>
        <w:rPr>
          <w:rFonts w:ascii="Times New Roman" w:hAnsi="Times New Roman" w:cs="Times New Roman"/>
          <w:color w:val="000000"/>
          <w:sz w:val="28"/>
          <w:szCs w:val="28"/>
          <w:highlight w:val="yellow"/>
          <w:shd w:val="clear" w:color="auto" w:fill="FFFFFF"/>
        </w:rPr>
      </w:pPr>
      <w:r>
        <w:rPr>
          <w:rFonts w:ascii="Times New Roman CYR" w:hAnsi="Times New Roman CYR" w:cs="Times New Roman CYR"/>
          <w:sz w:val="28"/>
          <w:szCs w:val="28"/>
        </w:rPr>
        <w:t xml:space="preserve">Вследствие дальнейшего выполнения Указов президента РФ, повышения минимального размера оплаты труда на основании Федерального закона № 421-ФЗ от 28.12.2017, индексации заработной платы, в 2023 году прогнозируется дальнейшее повышение заработной платы работников крупных и средних предприятий и некоммерческих организацией, прогнозируемый темп роста в 2023 году к уровню 2022 года составит 111,5%, размер заработной платы 63 453,90 руб. соответственно.  </w:t>
      </w:r>
    </w:p>
    <w:p w:rsidR="009D1BD4" w:rsidRPr="009D1BD4" w:rsidRDefault="009D1BD4" w:rsidP="009D1BD4">
      <w:pPr>
        <w:spacing w:after="160" w:line="240" w:lineRule="auto"/>
        <w:ind w:firstLine="567"/>
        <w:contextualSpacing/>
        <w:jc w:val="both"/>
        <w:rPr>
          <w:rFonts w:ascii="Times New Roman" w:eastAsia="Calibri" w:hAnsi="Times New Roman" w:cs="Times New Roman"/>
          <w:color w:val="000000"/>
          <w:sz w:val="28"/>
          <w:szCs w:val="28"/>
          <w:shd w:val="clear" w:color="auto" w:fill="FFFFFF"/>
          <w:lang w:eastAsia="en-US"/>
        </w:rPr>
      </w:pPr>
      <w:r w:rsidRPr="009D1BD4">
        <w:rPr>
          <w:rFonts w:ascii="Times New Roman" w:eastAsia="Calibri" w:hAnsi="Times New Roman" w:cs="Times New Roman"/>
          <w:color w:val="000000"/>
          <w:sz w:val="28"/>
          <w:szCs w:val="28"/>
          <w:shd w:val="clear" w:color="auto" w:fill="FFFFFF"/>
          <w:lang w:eastAsia="en-US"/>
        </w:rPr>
        <w:t xml:space="preserve">Благодаря совместной работе всех заинтересованных сторон на предприятиях города в целом сохраняется стабильная социальная и трудовая обстановка. Уровень зарегистрированной безработицы снизился почти в 2 с половиной раза по сравнению с данными на 01.01.2021 года и составил на 01.01.2023 года 0,92 </w:t>
      </w:r>
      <w:proofErr w:type="gramStart"/>
      <w:r w:rsidRPr="009D1BD4">
        <w:rPr>
          <w:rFonts w:ascii="Times New Roman" w:eastAsia="Calibri" w:hAnsi="Times New Roman" w:cs="Times New Roman"/>
          <w:color w:val="000000"/>
          <w:sz w:val="28"/>
          <w:szCs w:val="28"/>
          <w:shd w:val="clear" w:color="auto" w:fill="FFFFFF"/>
          <w:lang w:eastAsia="en-US"/>
        </w:rPr>
        <w:t>%  -</w:t>
      </w:r>
      <w:proofErr w:type="gramEnd"/>
      <w:r w:rsidRPr="009D1BD4">
        <w:rPr>
          <w:rFonts w:ascii="Times New Roman" w:eastAsia="Calibri" w:hAnsi="Times New Roman" w:cs="Times New Roman"/>
          <w:color w:val="000000"/>
          <w:sz w:val="28"/>
          <w:szCs w:val="28"/>
          <w:shd w:val="clear" w:color="auto" w:fill="FFFFFF"/>
          <w:lang w:eastAsia="en-US"/>
        </w:rPr>
        <w:t xml:space="preserve"> 92 человека. </w:t>
      </w:r>
    </w:p>
    <w:p w:rsidR="00C30CF6" w:rsidRPr="00F915FB" w:rsidRDefault="00C30CF6" w:rsidP="00B52F7C">
      <w:pPr>
        <w:autoSpaceDE w:val="0"/>
        <w:autoSpaceDN w:val="0"/>
        <w:adjustRightInd w:val="0"/>
        <w:spacing w:after="0" w:line="240" w:lineRule="auto"/>
        <w:ind w:firstLine="567"/>
        <w:jc w:val="both"/>
        <w:rPr>
          <w:rFonts w:ascii="Times New Roman CYR" w:hAnsi="Times New Roman CYR" w:cs="Times New Roman CYR"/>
          <w:sz w:val="28"/>
          <w:szCs w:val="28"/>
          <w:u w:color="FF0000"/>
        </w:rPr>
      </w:pPr>
    </w:p>
    <w:p w:rsidR="009E48E0" w:rsidRPr="00F915FB" w:rsidRDefault="00285891" w:rsidP="005C4077">
      <w:pPr>
        <w:pStyle w:val="a4"/>
        <w:numPr>
          <w:ilvl w:val="0"/>
          <w:numId w:val="1"/>
        </w:numPr>
        <w:autoSpaceDE w:val="0"/>
        <w:autoSpaceDN w:val="0"/>
        <w:adjustRightInd w:val="0"/>
        <w:jc w:val="center"/>
        <w:rPr>
          <w:rFonts w:ascii="Times New Roman CYR" w:hAnsi="Times New Roman CYR" w:cs="Times New Roman CYR"/>
          <w:b/>
          <w:sz w:val="28"/>
          <w:szCs w:val="28"/>
        </w:rPr>
      </w:pPr>
      <w:r w:rsidRPr="00F915FB">
        <w:rPr>
          <w:rFonts w:ascii="Times New Roman CYR" w:hAnsi="Times New Roman CYR" w:cs="Times New Roman CYR"/>
          <w:b/>
          <w:sz w:val="28"/>
          <w:szCs w:val="28"/>
        </w:rPr>
        <w:t>Сельское хозяйство</w:t>
      </w:r>
      <w:r w:rsidR="00CF44A9" w:rsidRPr="00F915FB">
        <w:rPr>
          <w:rFonts w:ascii="Times New Roman CYR" w:hAnsi="Times New Roman CYR" w:cs="Times New Roman CYR"/>
          <w:b/>
          <w:sz w:val="28"/>
          <w:szCs w:val="28"/>
        </w:rPr>
        <w:t>, лесное хозяйство</w:t>
      </w:r>
    </w:p>
    <w:p w:rsidR="00285891" w:rsidRPr="00F915FB" w:rsidRDefault="00285891" w:rsidP="009E48E0">
      <w:pPr>
        <w:autoSpaceDE w:val="0"/>
        <w:autoSpaceDN w:val="0"/>
        <w:adjustRightInd w:val="0"/>
        <w:spacing w:after="0" w:line="240" w:lineRule="auto"/>
        <w:ind w:left="140" w:firstLine="560"/>
        <w:jc w:val="both"/>
        <w:rPr>
          <w:rFonts w:ascii="Times New Roman CYR" w:hAnsi="Times New Roman CYR" w:cs="Times New Roman CYR"/>
          <w:sz w:val="28"/>
          <w:szCs w:val="28"/>
        </w:rPr>
      </w:pPr>
    </w:p>
    <w:p w:rsidR="00285891" w:rsidRPr="00F915FB" w:rsidRDefault="00285891" w:rsidP="00285891">
      <w:pPr>
        <w:autoSpaceDE w:val="0"/>
        <w:autoSpaceDN w:val="0"/>
        <w:adjustRightInd w:val="0"/>
        <w:spacing w:after="0" w:line="240" w:lineRule="auto"/>
        <w:ind w:firstLine="567"/>
        <w:jc w:val="both"/>
        <w:rPr>
          <w:rFonts w:ascii="Times New Roman CYR" w:hAnsi="Times New Roman CYR" w:cs="Times New Roman CYR"/>
          <w:sz w:val="28"/>
          <w:szCs w:val="28"/>
        </w:rPr>
      </w:pPr>
      <w:r w:rsidRPr="00F915FB">
        <w:rPr>
          <w:rFonts w:ascii="Times New Roman CYR" w:hAnsi="Times New Roman CYR" w:cs="Times New Roman CYR"/>
          <w:sz w:val="28"/>
          <w:szCs w:val="28"/>
        </w:rPr>
        <w:t xml:space="preserve">На территории города Боготола сельскохозяйственные организации отсутствуют. По причине недостатка свободных земель </w:t>
      </w:r>
      <w:proofErr w:type="spellStart"/>
      <w:r w:rsidRPr="00F915FB">
        <w:rPr>
          <w:rFonts w:ascii="Times New Roman CYR" w:hAnsi="Times New Roman CYR" w:cs="Times New Roman CYR"/>
          <w:sz w:val="28"/>
          <w:szCs w:val="28"/>
        </w:rPr>
        <w:t>сельхозназначения</w:t>
      </w:r>
      <w:proofErr w:type="spellEnd"/>
      <w:r w:rsidRPr="00F915FB">
        <w:rPr>
          <w:rFonts w:ascii="Times New Roman CYR" w:hAnsi="Times New Roman CYR" w:cs="Times New Roman CYR"/>
          <w:sz w:val="28"/>
          <w:szCs w:val="28"/>
        </w:rPr>
        <w:t xml:space="preserve">. </w:t>
      </w:r>
    </w:p>
    <w:p w:rsidR="00285891" w:rsidRPr="00F915FB" w:rsidRDefault="00285891" w:rsidP="00285891">
      <w:pPr>
        <w:autoSpaceDE w:val="0"/>
        <w:autoSpaceDN w:val="0"/>
        <w:adjustRightInd w:val="0"/>
        <w:spacing w:after="0" w:line="240" w:lineRule="auto"/>
        <w:ind w:firstLine="567"/>
        <w:jc w:val="both"/>
        <w:rPr>
          <w:rFonts w:ascii="Times New Roman CYR" w:hAnsi="Times New Roman CYR" w:cs="Times New Roman CYR"/>
          <w:sz w:val="28"/>
          <w:szCs w:val="28"/>
        </w:rPr>
      </w:pPr>
      <w:r w:rsidRPr="00F915FB">
        <w:rPr>
          <w:rFonts w:ascii="Times New Roman CYR" w:hAnsi="Times New Roman CYR" w:cs="Times New Roman CYR"/>
          <w:sz w:val="28"/>
          <w:szCs w:val="28"/>
        </w:rPr>
        <w:t>Показатели социально-экономического развития в разделе «Сельское хозяйство» представлены статистическими данными.</w:t>
      </w:r>
    </w:p>
    <w:p w:rsidR="00285891" w:rsidRPr="00F915FB" w:rsidRDefault="00285891" w:rsidP="00285891">
      <w:pPr>
        <w:autoSpaceDE w:val="0"/>
        <w:autoSpaceDN w:val="0"/>
        <w:adjustRightInd w:val="0"/>
        <w:spacing w:after="0" w:line="240" w:lineRule="auto"/>
        <w:ind w:firstLine="567"/>
        <w:jc w:val="both"/>
        <w:rPr>
          <w:rFonts w:ascii="Times New Roman CYR" w:hAnsi="Times New Roman CYR" w:cs="Times New Roman CYR"/>
          <w:sz w:val="28"/>
          <w:szCs w:val="28"/>
        </w:rPr>
      </w:pPr>
      <w:r w:rsidRPr="00F915FB">
        <w:rPr>
          <w:rFonts w:ascii="Times New Roman CYR" w:hAnsi="Times New Roman CYR" w:cs="Times New Roman CYR"/>
          <w:sz w:val="28"/>
          <w:szCs w:val="28"/>
        </w:rPr>
        <w:t>Выращивание овощных культур, картофеля, животноводство (разведение птиц, крупнорогатого скота, свиней) осуществляется исключительно личными подсобными хозяйствами, зарегистрированными на территории города Боготола.</w:t>
      </w:r>
      <w:r w:rsidR="009A6474" w:rsidRPr="00F915FB">
        <w:rPr>
          <w:rFonts w:ascii="Times New Roman CYR" w:hAnsi="Times New Roman CYR" w:cs="Times New Roman CYR"/>
          <w:sz w:val="28"/>
          <w:szCs w:val="28"/>
        </w:rPr>
        <w:t xml:space="preserve"> </w:t>
      </w:r>
    </w:p>
    <w:p w:rsidR="00B34E55" w:rsidRPr="00F915FB" w:rsidRDefault="00B34E55" w:rsidP="009E48E0">
      <w:pPr>
        <w:autoSpaceDE w:val="0"/>
        <w:autoSpaceDN w:val="0"/>
        <w:adjustRightInd w:val="0"/>
        <w:spacing w:after="0" w:line="240" w:lineRule="auto"/>
        <w:ind w:left="140" w:firstLine="560"/>
        <w:jc w:val="both"/>
        <w:rPr>
          <w:rFonts w:ascii="Times New Roman CYR" w:hAnsi="Times New Roman CYR" w:cs="Times New Roman CYR"/>
          <w:sz w:val="28"/>
          <w:szCs w:val="28"/>
        </w:rPr>
      </w:pPr>
    </w:p>
    <w:p w:rsidR="0052012B" w:rsidRPr="00F915FB" w:rsidRDefault="0052012B" w:rsidP="005C4077">
      <w:pPr>
        <w:pStyle w:val="a8"/>
        <w:numPr>
          <w:ilvl w:val="0"/>
          <w:numId w:val="1"/>
        </w:numPr>
        <w:jc w:val="center"/>
        <w:rPr>
          <w:rFonts w:ascii="Times New Roman" w:hAnsi="Times New Roman" w:cs="Times New Roman"/>
          <w:b/>
          <w:sz w:val="28"/>
          <w:szCs w:val="28"/>
        </w:rPr>
      </w:pPr>
      <w:r w:rsidRPr="00F915FB">
        <w:rPr>
          <w:rFonts w:ascii="Times New Roman" w:hAnsi="Times New Roman" w:cs="Times New Roman"/>
          <w:b/>
          <w:sz w:val="28"/>
          <w:szCs w:val="28"/>
        </w:rPr>
        <w:t>Малое и среднее предпринимательство</w:t>
      </w:r>
    </w:p>
    <w:p w:rsidR="0052012B" w:rsidRPr="00F915FB" w:rsidRDefault="0052012B" w:rsidP="0052012B">
      <w:pPr>
        <w:pStyle w:val="a8"/>
        <w:jc w:val="center"/>
        <w:rPr>
          <w:rFonts w:ascii="Times New Roman" w:hAnsi="Times New Roman" w:cs="Times New Roman"/>
          <w:b/>
          <w:sz w:val="28"/>
          <w:szCs w:val="28"/>
        </w:rPr>
      </w:pPr>
    </w:p>
    <w:p w:rsidR="00414346" w:rsidRPr="00F915FB" w:rsidRDefault="009173DB" w:rsidP="00414346">
      <w:pPr>
        <w:autoSpaceDE w:val="0"/>
        <w:autoSpaceDN w:val="0"/>
        <w:adjustRightInd w:val="0"/>
        <w:spacing w:after="0" w:line="240" w:lineRule="auto"/>
        <w:ind w:firstLine="567"/>
        <w:jc w:val="both"/>
        <w:rPr>
          <w:rFonts w:ascii="Times New Roman CYR" w:eastAsia="Times New Roman" w:hAnsi="Times New Roman CYR" w:cs="Times New Roman CYR"/>
          <w:sz w:val="28"/>
          <w:szCs w:val="28"/>
        </w:rPr>
      </w:pPr>
      <w:r w:rsidRPr="00F915FB">
        <w:rPr>
          <w:rFonts w:ascii="Times New Roman" w:hAnsi="Times New Roman" w:cs="Times New Roman"/>
          <w:sz w:val="28"/>
          <w:szCs w:val="28"/>
        </w:rPr>
        <w:t xml:space="preserve"> </w:t>
      </w:r>
      <w:r w:rsidR="00414346" w:rsidRPr="00F915FB">
        <w:rPr>
          <w:rFonts w:ascii="Times New Roman CYR" w:eastAsia="Times New Roman" w:hAnsi="Times New Roman CYR" w:cs="Times New Roman CYR"/>
          <w:sz w:val="28"/>
          <w:szCs w:val="28"/>
        </w:rPr>
        <w:t>Малое предпринимательство занимает прочное место в структуре экономики города. В сфере малого бизнеса производятся хлеб и мучные кондитерские изделия, цельномолочная продукция, швейные изделия, строительные материалы и заготовки, также предоставляются услуги по восстановлению и оснащению железнодорожных локомотивов, вагонов и прочего подвижного состава и оказывается большой спектр других услуг.</w:t>
      </w:r>
    </w:p>
    <w:p w:rsidR="00F978C6" w:rsidRDefault="00F978C6" w:rsidP="00F978C6">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основании сведений единого реестра субъектов малого и среднего предпринимательства, сформированного Федеральной налоговой службой, по состоянию на 01.01.2023 года в городе Боготоле зарегистрировано 353 субъектов малого и среднего бизнеса, из них количество </w:t>
      </w:r>
      <w:proofErr w:type="spellStart"/>
      <w:r>
        <w:rPr>
          <w:rFonts w:ascii="Times New Roman CYR" w:hAnsi="Times New Roman CYR" w:cs="Times New Roman CYR"/>
          <w:sz w:val="28"/>
          <w:szCs w:val="28"/>
        </w:rPr>
        <w:t>микропредприятий</w:t>
      </w:r>
      <w:proofErr w:type="spellEnd"/>
      <w:r>
        <w:rPr>
          <w:rFonts w:ascii="Times New Roman CYR" w:hAnsi="Times New Roman CYR" w:cs="Times New Roman CYR"/>
          <w:sz w:val="28"/>
          <w:szCs w:val="28"/>
        </w:rPr>
        <w:t xml:space="preserve"> составило - 59 ед., количество малых предприятий - 8 ед., количество средних предприятий - 1 ед., количество индивидуальных предпринимателей - 285 чел.</w:t>
      </w:r>
    </w:p>
    <w:p w:rsidR="00F978C6" w:rsidRDefault="00F978C6" w:rsidP="00F978C6">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Численность субъектов малого и среднего предпринимательства в расчете на 10 тыс. человек населения по итогам 2022 года составила 197,86 ед., что на 11,7% выше уровня 2021 года. Рост показателя связан с увеличением количества индивидуальных предпринимателей (на 4,4% к уровню 2021 года) и увеличением количества организаций малого бизнеса (на 11,7% к уровню 2021 года). </w:t>
      </w:r>
    </w:p>
    <w:p w:rsidR="00F978C6" w:rsidRDefault="00F978C6" w:rsidP="00F978C6">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Среди вновь зарегистрированных субъектов малого предпринимательства наибольшая доля приходится на сферу торговли – 44,1%, на сферу строительства – 11,9%, на сферу оказания парикмахерских и косметических услуг – 10,7%, из числа вновь созданных хозяйствующих субъектов, на долю обрабатывающего производства приходится лишь 4,8%.</w:t>
      </w:r>
    </w:p>
    <w:p w:rsidR="00F978C6" w:rsidRDefault="00F978C6" w:rsidP="00F978C6">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развитие предпринимательской деятельности в городе оказывают меры поддержки, предоставляемые со стороны администрации города Боготола, КГКУ «Центр занятости населения города Боготола», КГКУ «Управление социальной защиты населения» по г. Боготолу и </w:t>
      </w:r>
      <w:proofErr w:type="spellStart"/>
      <w:r>
        <w:rPr>
          <w:rFonts w:ascii="Times New Roman CYR" w:hAnsi="Times New Roman CYR" w:cs="Times New Roman CYR"/>
          <w:sz w:val="28"/>
          <w:szCs w:val="28"/>
        </w:rPr>
        <w:t>Боготольскому</w:t>
      </w:r>
      <w:proofErr w:type="spellEnd"/>
      <w:r>
        <w:rPr>
          <w:rFonts w:ascii="Times New Roman CYR" w:hAnsi="Times New Roman CYR" w:cs="Times New Roman CYR"/>
          <w:sz w:val="28"/>
          <w:szCs w:val="28"/>
        </w:rPr>
        <w:t xml:space="preserve"> району, как действующим субъектам малого бизнеса, так и начинающим предпринимателям.</w:t>
      </w:r>
    </w:p>
    <w:p w:rsidR="00F978C6" w:rsidRDefault="00F978C6" w:rsidP="00F978C6">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территории города Боготола действует муниципальная программа «Развитие инвестиционной деятельности, малого и среднего предпринимательства», утвержденная постановлением администрации города Боготола от 30.09.2013 № 1247-п. Реализация данной программы создает благоприятные экономические и правовые условия для развития малого и среднего предпринимательства на территории города Боготола, что в конечном итоге позволяет оказать поддержку начинающим предпринимателям, также поддержать действующие предприятия малого бизнеса, и служит стимулом для сохранения рабочих мест и зарплат работникам. </w:t>
      </w:r>
    </w:p>
    <w:p w:rsidR="00F978C6" w:rsidRDefault="00F978C6" w:rsidP="00F978C6">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2022 году в рамках данной муниципальной программы была оказана финансовая поддержка 5 субъектам малого бизнеса (ОАО «Автомобилист», ООО «Ника», ИП Олейник Л.И., ИП Новикову А.В., ИП Шнайдер В.В.) на сумму 1 340,7 тыс. рублей.</w:t>
      </w:r>
    </w:p>
    <w:p w:rsidR="00F978C6" w:rsidRDefault="00F978C6" w:rsidP="00F978C6">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color w:val="000000"/>
          <w:sz w:val="28"/>
          <w:szCs w:val="28"/>
        </w:rPr>
        <w:t>Результатом оказания поддержки стало сохранение 97 рабочих мест, объем привлеченных инвестиций составил 1,35 млн. руб.</w:t>
      </w:r>
    </w:p>
    <w:p w:rsidR="00F978C6" w:rsidRDefault="00F978C6" w:rsidP="00F978C6">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Сектор малого бизнеса не является определяющим на рынке труда, но играет важную роль в трудоустройстве городского населения. Численность занятых в сфере малого и среднего предпринимательства на 01.01.2023 года составила 1 071 человек, доля численности работников малых и средних организаций в общей численности работников всех организаций в 2022 году составила 15,08% (в 2020 году – 16,32%). Данные для расчета показателя представлены ниже в таблице. Снижение показателя связано с тем, что в 2022 году ООО «Ремонт вагонов и комплектующих» (входящее в группу «</w:t>
      </w:r>
      <w:proofErr w:type="spellStart"/>
      <w:r>
        <w:rPr>
          <w:rFonts w:ascii="Times New Roman CYR" w:hAnsi="Times New Roman CYR" w:cs="Times New Roman CYR"/>
          <w:color w:val="000000"/>
          <w:sz w:val="28"/>
          <w:szCs w:val="28"/>
        </w:rPr>
        <w:t>Рейл</w:t>
      </w:r>
      <w:proofErr w:type="spellEnd"/>
      <w:r>
        <w:rPr>
          <w:rFonts w:ascii="Times New Roman CYR" w:hAnsi="Times New Roman CYR" w:cs="Times New Roman CYR"/>
          <w:color w:val="000000"/>
          <w:sz w:val="28"/>
          <w:szCs w:val="28"/>
        </w:rPr>
        <w:t xml:space="preserve"> Сервис») приобрело производственный комплекс ООО «</w:t>
      </w:r>
      <w:proofErr w:type="spellStart"/>
      <w:r>
        <w:rPr>
          <w:rFonts w:ascii="Times New Roman CYR" w:hAnsi="Times New Roman CYR" w:cs="Times New Roman CYR"/>
          <w:color w:val="000000"/>
          <w:sz w:val="28"/>
          <w:szCs w:val="28"/>
        </w:rPr>
        <w:t>Боготольский</w:t>
      </w:r>
      <w:proofErr w:type="spellEnd"/>
      <w:r>
        <w:rPr>
          <w:rFonts w:ascii="Times New Roman CYR" w:hAnsi="Times New Roman CYR" w:cs="Times New Roman CYR"/>
          <w:color w:val="000000"/>
          <w:sz w:val="28"/>
          <w:szCs w:val="28"/>
        </w:rPr>
        <w:t xml:space="preserve"> вагоноремонтный завод» (численность работников на данном предприятии в 2021 году составляла 95 человек), кроме того на 14,4% сократилась </w:t>
      </w:r>
      <w:r>
        <w:rPr>
          <w:rFonts w:ascii="Times New Roman CYR" w:hAnsi="Times New Roman CYR" w:cs="Times New Roman CYR"/>
          <w:color w:val="000000"/>
          <w:sz w:val="28"/>
          <w:szCs w:val="28"/>
        </w:rPr>
        <w:lastRenderedPageBreak/>
        <w:t>численность работников у индивидуальных предпринимателей, в связи с расширением на территории города федеральных и региональных торговых сетей и постепенным сокращением численности местных предпринимателей, занятых в сфере торговли.</w:t>
      </w:r>
    </w:p>
    <w:p w:rsidR="005C4077" w:rsidRPr="00F915FB" w:rsidRDefault="005C4077" w:rsidP="005C4077">
      <w:pPr>
        <w:pStyle w:val="a8"/>
        <w:numPr>
          <w:ilvl w:val="0"/>
          <w:numId w:val="1"/>
        </w:numPr>
        <w:jc w:val="center"/>
        <w:rPr>
          <w:rFonts w:ascii="Times New Roman" w:hAnsi="Times New Roman" w:cs="Times New Roman"/>
          <w:b/>
          <w:bCs/>
          <w:sz w:val="28"/>
          <w:szCs w:val="28"/>
        </w:rPr>
      </w:pPr>
      <w:r w:rsidRPr="00F915FB">
        <w:rPr>
          <w:rFonts w:ascii="Times New Roman" w:hAnsi="Times New Roman" w:cs="Times New Roman"/>
          <w:b/>
          <w:bCs/>
          <w:sz w:val="28"/>
          <w:szCs w:val="28"/>
        </w:rPr>
        <w:t>Инвестиции</w:t>
      </w:r>
    </w:p>
    <w:p w:rsidR="005C4077" w:rsidRPr="00F915FB" w:rsidRDefault="005C4077" w:rsidP="005C4077">
      <w:pPr>
        <w:pStyle w:val="a8"/>
        <w:jc w:val="center"/>
        <w:rPr>
          <w:rFonts w:ascii="Times New Roman" w:hAnsi="Times New Roman" w:cs="Times New Roman"/>
          <w:b/>
          <w:bCs/>
          <w:sz w:val="28"/>
          <w:szCs w:val="28"/>
        </w:rPr>
      </w:pPr>
    </w:p>
    <w:p w:rsidR="00F978C6" w:rsidRDefault="00F978C6" w:rsidP="00F978C6">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Объем инвестиций в основной капитал (за исключением бюджетных средств) в расчете на 1 жителя по городу Боготолу по итогам 2022 года увеличился на 8,3% относительно уровня 2021 года и составил 3 319,39 рублей.</w:t>
      </w:r>
    </w:p>
    <w:p w:rsidR="00F978C6" w:rsidRDefault="00F978C6" w:rsidP="00F978C6">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итогам 2022 года объем инвестиций в основной капитал за счет всех источников финансирования оценивается в размере 296 001,0 тыс. рублей, темп роста в действующих ценах, к соответствующему периоду 2021 года составил 113,3%, темп роста в сопоставимых ценах, к соответствующему периоду предыдущего года, составил 96,5%. Объем инвестиций в основной капитал за счет бюджетных средств по итогам 2022 года увеличился на 16,4% к уровню 2021 года и составил 236 325,0 тыс. рублей.  </w:t>
      </w:r>
    </w:p>
    <w:p w:rsidR="00F978C6" w:rsidRDefault="00F978C6" w:rsidP="00F978C6">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структуре объема инвестиций в 2022 году наибольший удельный вес приходится на деятельность в области спорта – 41,6% (объем инвестиций составил 123 150,0 тыс. рублей), это связано со строительством в южной части города физкультурно-оздоровительного комплекса с бассейном.</w:t>
      </w:r>
    </w:p>
    <w:p w:rsidR="00F978C6" w:rsidRDefault="00F978C6" w:rsidP="00F978C6">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Значительный удельный вес в структуре общего объема инвестиций в 2022 году приходится на отрасль образования – 19,5%. Следует отметить, что в сравнении в уровнем 2021 года, объем инвестиций в данной отрасли в 2022 году сократился в 2,3 раза (темп роста в сопоставимых ценах к уровню 2021 года составил 37,8%). Такое снижение обусловлено завершением инвестиционной фазы проекта по строительству общеобразовательной школы на 550 мест, в 4-м квартале 2022 года объект был сдан в эксплуатацию.</w:t>
      </w:r>
    </w:p>
    <w:p w:rsidR="00F978C6" w:rsidRDefault="00F978C6" w:rsidP="00F978C6">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Кроме того, в сравнении с 2021 годом, на 54,4% увеличился объем инвестиций по виду деятельности «Обеспечение электрической энергией, газом и паром; кондиционирование воздуха» и в 2022 году составил 33 635,0 тыс. рублей (удельный вес в общем объеме инвестиций по данной отрасли в 2022 году составил 11,4%).</w:t>
      </w:r>
    </w:p>
    <w:p w:rsidR="00F978C6" w:rsidRDefault="00F978C6" w:rsidP="00F978C6">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Наибольшее снижение инвестиционной активности в 2022 году наблюдается в области здравоохранения, объем инвестиций составил 11 670,0 тыс. рублей, темп роста в сопоставимых ценах к уровню 2021 года – 35,3%, это обусловлено тем, что в отчетном году в учреждениях здравоохранения не проводился текущий и капитальный ремонт помещений (как это было ранее).</w:t>
      </w:r>
    </w:p>
    <w:p w:rsidR="00F978C6" w:rsidRDefault="00F978C6" w:rsidP="00F978C6">
      <w:pPr>
        <w:autoSpaceDE w:val="0"/>
        <w:autoSpaceDN w:val="0"/>
        <w:adjustRightInd w:val="0"/>
        <w:spacing w:after="0" w:line="240" w:lineRule="auto"/>
        <w:jc w:val="both"/>
        <w:rPr>
          <w:rFonts w:ascii="Times New Roman CYR" w:hAnsi="Times New Roman CYR" w:cs="Times New Roman CYR"/>
          <w:sz w:val="28"/>
          <w:szCs w:val="28"/>
        </w:rPr>
      </w:pPr>
    </w:p>
    <w:p w:rsidR="00F978C6" w:rsidRDefault="00F978C6" w:rsidP="00F978C6">
      <w:pPr>
        <w:widowControl w:val="0"/>
        <w:autoSpaceDE w:val="0"/>
        <w:autoSpaceDN w:val="0"/>
        <w:adjustRightInd w:val="0"/>
        <w:spacing w:after="0" w:line="240" w:lineRule="auto"/>
        <w:rPr>
          <w:rFonts w:ascii="Times New Roman CYR" w:hAnsi="Times New Roman CYR" w:cs="Times New Roman CYR"/>
          <w:sz w:val="24"/>
          <w:szCs w:val="24"/>
        </w:rPr>
      </w:pPr>
    </w:p>
    <w:p w:rsidR="009E48E0" w:rsidRDefault="001124D6" w:rsidP="005C4077">
      <w:pPr>
        <w:pStyle w:val="a4"/>
        <w:numPr>
          <w:ilvl w:val="0"/>
          <w:numId w:val="1"/>
        </w:numPr>
        <w:autoSpaceDE w:val="0"/>
        <w:autoSpaceDN w:val="0"/>
        <w:adjustRightInd w:val="0"/>
        <w:jc w:val="center"/>
        <w:rPr>
          <w:rFonts w:ascii="Times New Roman CYR" w:hAnsi="Times New Roman CYR" w:cs="Times New Roman CYR"/>
          <w:b/>
          <w:sz w:val="28"/>
          <w:szCs w:val="28"/>
        </w:rPr>
      </w:pPr>
      <w:r w:rsidRPr="00F915FB">
        <w:rPr>
          <w:rFonts w:ascii="Times New Roman CYR" w:hAnsi="Times New Roman CYR" w:cs="Times New Roman CYR"/>
          <w:b/>
          <w:sz w:val="28"/>
          <w:szCs w:val="28"/>
        </w:rPr>
        <w:t>Строительство</w:t>
      </w:r>
    </w:p>
    <w:p w:rsidR="003A2779" w:rsidRPr="00F915FB" w:rsidRDefault="003A2779" w:rsidP="003A2779">
      <w:pPr>
        <w:pStyle w:val="a4"/>
        <w:autoSpaceDE w:val="0"/>
        <w:autoSpaceDN w:val="0"/>
        <w:adjustRightInd w:val="0"/>
        <w:ind w:left="927"/>
        <w:rPr>
          <w:rFonts w:ascii="Times New Roman CYR" w:hAnsi="Times New Roman CYR" w:cs="Times New Roman CYR"/>
          <w:b/>
          <w:sz w:val="28"/>
          <w:szCs w:val="28"/>
        </w:rPr>
      </w:pPr>
    </w:p>
    <w:p w:rsidR="007D4AA8" w:rsidRDefault="007D4AA8" w:rsidP="007D4AA8">
      <w:pPr>
        <w:suppressAutoHyphens/>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По итогам 2022 года было введено в эксплуатацию 3 662 кв. м жилой площади, из которой:</w:t>
      </w:r>
    </w:p>
    <w:p w:rsidR="007D4AA8" w:rsidRDefault="007D4AA8" w:rsidP="007D4AA8">
      <w:pPr>
        <w:suppressAutoHyphens/>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lastRenderedPageBreak/>
        <w:t xml:space="preserve">1 541 кв. м жилой площади, находящейся в многоквартирных жилых домах (введен в эксплуатацию 1 многоквартирный дом, расположенный по адресу: </w:t>
      </w:r>
      <w:proofErr w:type="spellStart"/>
      <w:r>
        <w:rPr>
          <w:rFonts w:ascii="Times New Roman CYR" w:hAnsi="Times New Roman CYR" w:cs="Times New Roman CYR"/>
          <w:sz w:val="28"/>
          <w:szCs w:val="28"/>
          <w:u w:color="FF0000"/>
        </w:rPr>
        <w:t>г.Боготол</w:t>
      </w:r>
      <w:proofErr w:type="spellEnd"/>
      <w:r>
        <w:rPr>
          <w:rFonts w:ascii="Times New Roman CYR" w:hAnsi="Times New Roman CYR" w:cs="Times New Roman CYR"/>
          <w:sz w:val="28"/>
          <w:szCs w:val="28"/>
          <w:u w:color="FF0000"/>
        </w:rPr>
        <w:t>, ул. Ефремова, д.9, построен в рамках реализации региональной адресной программы «Переселение граждан из аварийного жилищного фонда в Красноярском крае на 2019-2025 годы»);</w:t>
      </w:r>
    </w:p>
    <w:p w:rsidR="007D4AA8" w:rsidRDefault="007D4AA8" w:rsidP="007D4AA8">
      <w:pPr>
        <w:suppressAutoHyphens/>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2 121 кв. м общей площади индивидуальных жилых домов (14 вновь построенных жилых домов, а также 13 реконструированных индивидуальных жилых домов – прирост площади составил 515,6 кв. м), построенных населением за свой счет, а также с использованием средств материнского капитала.</w:t>
      </w:r>
    </w:p>
    <w:p w:rsidR="007D4AA8" w:rsidRDefault="007D4AA8" w:rsidP="007D4AA8">
      <w:pPr>
        <w:suppressAutoHyphens/>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Общая площадь всего жилищного фонда года Боготола на конец 2022 года состави</w:t>
      </w:r>
      <w:r w:rsidR="00CE71A8">
        <w:rPr>
          <w:rFonts w:ascii="Times New Roman CYR" w:hAnsi="Times New Roman CYR" w:cs="Times New Roman CYR"/>
          <w:sz w:val="28"/>
          <w:szCs w:val="28"/>
          <w:u w:color="FF0000"/>
        </w:rPr>
        <w:t>ла</w:t>
      </w:r>
      <w:r>
        <w:rPr>
          <w:rFonts w:ascii="Times New Roman CYR" w:hAnsi="Times New Roman CYR" w:cs="Times New Roman CYR"/>
          <w:sz w:val="28"/>
          <w:szCs w:val="28"/>
          <w:u w:color="FF0000"/>
        </w:rPr>
        <w:t xml:space="preserve"> </w:t>
      </w:r>
      <w:r>
        <w:rPr>
          <w:rFonts w:ascii="Times New Roman CYR" w:hAnsi="Times New Roman CYR" w:cs="Times New Roman CYR"/>
          <w:color w:val="000000"/>
          <w:sz w:val="28"/>
          <w:szCs w:val="28"/>
          <w:highlight w:val="white"/>
          <w:u w:color="FF0000"/>
        </w:rPr>
        <w:t>519,9</w:t>
      </w:r>
      <w:r>
        <w:rPr>
          <w:rFonts w:ascii="Times New Roman CYR" w:hAnsi="Times New Roman CYR" w:cs="Times New Roman CYR"/>
          <w:sz w:val="28"/>
          <w:szCs w:val="28"/>
          <w:highlight w:val="white"/>
          <w:u w:color="FF0000"/>
        </w:rPr>
        <w:t xml:space="preserve"> тыс. кв. м.</w:t>
      </w:r>
    </w:p>
    <w:p w:rsidR="007D4AA8" w:rsidRDefault="007D4AA8" w:rsidP="007D4AA8">
      <w:pPr>
        <w:suppressAutoHyphens/>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Таким образом, значение показателя «Общая площадь жилых помещений, приходящаяся в среднем на одного жителя» в 2022 году составило – 29,14 кв. м.</w:t>
      </w:r>
    </w:p>
    <w:p w:rsidR="007D4AA8" w:rsidRDefault="007D4AA8" w:rsidP="007D4AA8">
      <w:pPr>
        <w:suppressAutoHyphens/>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На одного жителя площадь помещений, введенная за 2022 год, при среднегодовой численности населения города 17 978 чел., составляет 0,20 кв. м.</w:t>
      </w:r>
    </w:p>
    <w:p w:rsidR="003A2779" w:rsidRPr="003A2779" w:rsidRDefault="003A2779" w:rsidP="003A2779">
      <w:pPr>
        <w:suppressAutoHyphens/>
        <w:autoSpaceDE w:val="0"/>
        <w:autoSpaceDN w:val="0"/>
        <w:adjustRightInd w:val="0"/>
        <w:spacing w:after="0" w:line="240" w:lineRule="auto"/>
        <w:ind w:firstLine="709"/>
        <w:jc w:val="both"/>
        <w:rPr>
          <w:rFonts w:ascii="Times New Roman CYR" w:hAnsi="Times New Roman CYR" w:cs="Times New Roman CYR"/>
          <w:sz w:val="28"/>
          <w:szCs w:val="28"/>
          <w:highlight w:val="white"/>
          <w:u w:color="FF0000"/>
        </w:rPr>
      </w:pPr>
      <w:r w:rsidRPr="003A2779">
        <w:rPr>
          <w:rFonts w:ascii="Times New Roman CYR" w:hAnsi="Times New Roman CYR" w:cs="Times New Roman CYR"/>
          <w:sz w:val="28"/>
          <w:szCs w:val="28"/>
          <w:highlight w:val="white"/>
          <w:u w:color="FF0000"/>
        </w:rPr>
        <w:t>Доля многоквартирных домов, расположенных на земельных участках, в отношении которых осуществлен государственный кадастровый учет в отчетном году составила 100%.</w:t>
      </w:r>
    </w:p>
    <w:p w:rsidR="003A2779" w:rsidRPr="003A2779" w:rsidRDefault="003A2779" w:rsidP="003A2779">
      <w:pPr>
        <w:suppressAutoHyphens/>
        <w:autoSpaceDE w:val="0"/>
        <w:autoSpaceDN w:val="0"/>
        <w:adjustRightInd w:val="0"/>
        <w:spacing w:after="0" w:line="240" w:lineRule="auto"/>
        <w:ind w:firstLine="709"/>
        <w:jc w:val="both"/>
        <w:rPr>
          <w:rFonts w:ascii="Times New Roman CYR" w:hAnsi="Times New Roman CYR" w:cs="Times New Roman CYR"/>
          <w:sz w:val="28"/>
          <w:szCs w:val="28"/>
          <w:highlight w:val="white"/>
          <w:u w:color="FF0000"/>
        </w:rPr>
      </w:pPr>
      <w:r w:rsidRPr="003A2779">
        <w:rPr>
          <w:rFonts w:ascii="Times New Roman CYR" w:hAnsi="Times New Roman CYR" w:cs="Times New Roman CYR"/>
          <w:sz w:val="28"/>
          <w:szCs w:val="28"/>
          <w:highlight w:val="white"/>
          <w:u w:color="FF0000"/>
        </w:rPr>
        <w:t xml:space="preserve">В 2022 году количество многоквартирных домов, расположенных на земельных участках, в отношении которых осуществлен государственный кадастровый учет составило 163 единицы. </w:t>
      </w:r>
    </w:p>
    <w:p w:rsidR="003A2779" w:rsidRPr="003A2779" w:rsidRDefault="003A2779" w:rsidP="003A2779">
      <w:pPr>
        <w:suppressAutoHyphens/>
        <w:autoSpaceDE w:val="0"/>
        <w:autoSpaceDN w:val="0"/>
        <w:adjustRightInd w:val="0"/>
        <w:spacing w:after="0" w:line="240" w:lineRule="auto"/>
        <w:ind w:firstLine="709"/>
        <w:jc w:val="both"/>
        <w:rPr>
          <w:rFonts w:ascii="Times New Roman CYR" w:hAnsi="Times New Roman CYR" w:cs="Times New Roman CYR"/>
          <w:sz w:val="28"/>
          <w:szCs w:val="28"/>
          <w:highlight w:val="white"/>
          <w:u w:color="FF0000"/>
        </w:rPr>
      </w:pPr>
      <w:r w:rsidRPr="003A2779">
        <w:rPr>
          <w:rFonts w:ascii="Times New Roman CYR" w:hAnsi="Times New Roman CYR" w:cs="Times New Roman CYR"/>
          <w:sz w:val="28"/>
          <w:szCs w:val="28"/>
          <w:highlight w:val="white"/>
          <w:u w:color="FF0000"/>
        </w:rPr>
        <w:t>В 2022 году было снесено и снято с кадастрового учета 13 многоквартирных дома общей площадью 8,4 тыс. кв. метров, в свою очередь, был введен в эксплуатацию 1 многоквартирный дом, расположенный по адресу: г. Боготол, ул. Ефремова, д.9.</w:t>
      </w:r>
    </w:p>
    <w:p w:rsidR="003A2779" w:rsidRPr="003A2779" w:rsidRDefault="00CE71A8" w:rsidP="003A2779">
      <w:pPr>
        <w:suppressAutoHyphens/>
        <w:autoSpaceDE w:val="0"/>
        <w:autoSpaceDN w:val="0"/>
        <w:adjustRightInd w:val="0"/>
        <w:spacing w:after="0" w:line="240" w:lineRule="auto"/>
        <w:ind w:firstLine="709"/>
        <w:jc w:val="both"/>
        <w:rPr>
          <w:rFonts w:ascii="Times New Roman CYR" w:hAnsi="Times New Roman CYR" w:cs="Times New Roman CYR"/>
          <w:sz w:val="28"/>
          <w:szCs w:val="28"/>
          <w:highlight w:val="white"/>
          <w:u w:color="FF0000"/>
        </w:rPr>
      </w:pPr>
      <w:r>
        <w:rPr>
          <w:rFonts w:ascii="Times New Roman CYR" w:hAnsi="Times New Roman CYR" w:cs="Times New Roman CYR"/>
          <w:sz w:val="28"/>
          <w:szCs w:val="28"/>
          <w:highlight w:val="white"/>
          <w:u w:color="FF0000"/>
        </w:rPr>
        <w:t>Д</w:t>
      </w:r>
      <w:r w:rsidR="003A2779" w:rsidRPr="003A2779">
        <w:rPr>
          <w:rFonts w:ascii="Times New Roman CYR" w:hAnsi="Times New Roman CYR" w:cs="Times New Roman CYR"/>
          <w:sz w:val="28"/>
          <w:szCs w:val="28"/>
          <w:highlight w:val="white"/>
          <w:u w:color="FF0000"/>
        </w:rPr>
        <w:t>оля населения, получившего жилые помещения и улучшившего жилищные условия в 2022 году, в общей численности населения, состоящего на учете в качестве нуждающегося в жилых помещениях, составила 0,3%.</w:t>
      </w:r>
    </w:p>
    <w:p w:rsidR="007D4AA8" w:rsidRDefault="007D4AA8" w:rsidP="007D4AA8">
      <w:pPr>
        <w:suppressAutoHyphens/>
        <w:autoSpaceDE w:val="0"/>
        <w:autoSpaceDN w:val="0"/>
        <w:adjustRightInd w:val="0"/>
        <w:spacing w:after="0" w:line="240" w:lineRule="auto"/>
        <w:ind w:firstLine="709"/>
        <w:jc w:val="both"/>
        <w:rPr>
          <w:rFonts w:ascii="Times New Roman CYR" w:hAnsi="Times New Roman CYR" w:cs="Times New Roman CYR"/>
          <w:sz w:val="28"/>
          <w:szCs w:val="28"/>
          <w:highlight w:val="white"/>
          <w:u w:color="FF0000"/>
        </w:rPr>
      </w:pPr>
      <w:r>
        <w:rPr>
          <w:rFonts w:ascii="Times New Roman CYR" w:hAnsi="Times New Roman CYR" w:cs="Times New Roman CYR"/>
          <w:sz w:val="28"/>
          <w:szCs w:val="28"/>
          <w:highlight w:val="white"/>
          <w:u w:color="FF0000"/>
        </w:rPr>
        <w:t>В 2022 году площадь земельных участков, предоставленных для строительства составила 2,5 га, из них:</w:t>
      </w:r>
    </w:p>
    <w:p w:rsidR="007D4AA8" w:rsidRDefault="007D4AA8" w:rsidP="007D4AA8">
      <w:pPr>
        <w:suppressAutoHyphens/>
        <w:autoSpaceDE w:val="0"/>
        <w:autoSpaceDN w:val="0"/>
        <w:adjustRightInd w:val="0"/>
        <w:spacing w:after="0" w:line="240" w:lineRule="auto"/>
        <w:ind w:firstLine="709"/>
        <w:jc w:val="both"/>
        <w:rPr>
          <w:rFonts w:ascii="Times New Roman CYR" w:hAnsi="Times New Roman CYR" w:cs="Times New Roman CYR"/>
          <w:sz w:val="28"/>
          <w:szCs w:val="28"/>
          <w:highlight w:val="white"/>
          <w:u w:color="FF0000"/>
        </w:rPr>
      </w:pPr>
      <w:r>
        <w:rPr>
          <w:rFonts w:ascii="Times New Roman CYR" w:hAnsi="Times New Roman CYR" w:cs="Times New Roman CYR"/>
          <w:sz w:val="28"/>
          <w:szCs w:val="28"/>
          <w:highlight w:val="white"/>
          <w:u w:color="FF0000"/>
        </w:rPr>
        <w:t>- 1,6 га – для индивидуального жилищного строительства, из которых 0,7 га предоставлено в собственность многодетным семьям в соответствии с п. 2 ст. 29.2 Закона Красноярского края № 7-2542 «О регулировании земельных отношений в Красноярском крае», 0,5 га – для строительства индивидуальных жилых домов на приусадебном земельном участке, предоставленном для ведения личного подсобного хозяйства и 0,4 га – для индивидуального жилищного строительства;</w:t>
      </w:r>
    </w:p>
    <w:p w:rsidR="007D4AA8" w:rsidRDefault="007D4AA8" w:rsidP="007D4AA8">
      <w:pPr>
        <w:suppressAutoHyphens/>
        <w:autoSpaceDE w:val="0"/>
        <w:autoSpaceDN w:val="0"/>
        <w:adjustRightInd w:val="0"/>
        <w:spacing w:after="0" w:line="240" w:lineRule="auto"/>
        <w:ind w:firstLine="709"/>
        <w:jc w:val="both"/>
        <w:rPr>
          <w:rFonts w:ascii="Times New Roman CYR" w:hAnsi="Times New Roman CYR" w:cs="Times New Roman CYR"/>
          <w:sz w:val="28"/>
          <w:szCs w:val="28"/>
          <w:highlight w:val="white"/>
          <w:u w:color="FF0000"/>
        </w:rPr>
      </w:pPr>
      <w:r>
        <w:rPr>
          <w:rFonts w:ascii="Times New Roman CYR" w:hAnsi="Times New Roman CYR" w:cs="Times New Roman CYR"/>
          <w:sz w:val="28"/>
          <w:szCs w:val="28"/>
          <w:highlight w:val="white"/>
          <w:u w:color="FF0000"/>
        </w:rPr>
        <w:t>- 0,9 га – для объектов строительства, не являющихся объектами жилищного строительства (магазины, склады, гаражи).</w:t>
      </w:r>
    </w:p>
    <w:p w:rsidR="007D4AA8" w:rsidRDefault="007D4AA8" w:rsidP="007D4AA8">
      <w:pPr>
        <w:suppressAutoHyphens/>
        <w:autoSpaceDE w:val="0"/>
        <w:autoSpaceDN w:val="0"/>
        <w:adjustRightInd w:val="0"/>
        <w:spacing w:after="0" w:line="240" w:lineRule="auto"/>
        <w:ind w:firstLine="709"/>
        <w:jc w:val="both"/>
        <w:rPr>
          <w:rFonts w:ascii="Times New Roman CYR" w:hAnsi="Times New Roman CYR" w:cs="Times New Roman CYR"/>
          <w:sz w:val="24"/>
          <w:szCs w:val="24"/>
          <w:u w:color="FF0000"/>
        </w:rPr>
      </w:pPr>
      <w:r>
        <w:rPr>
          <w:rFonts w:ascii="Times New Roman CYR" w:hAnsi="Times New Roman CYR" w:cs="Times New Roman CYR"/>
          <w:sz w:val="28"/>
          <w:szCs w:val="28"/>
          <w:u w:color="FF0000"/>
        </w:rPr>
        <w:lastRenderedPageBreak/>
        <w:t>Таким образом, значение показателя «Площадь земельных участков, предоставленных для строительства, в расчете на 10 тыс. человек населения» в 2022 году составило – 1,39 гектара на 10 тыс. человек населения.</w:t>
      </w:r>
    </w:p>
    <w:p w:rsidR="007D4AA8" w:rsidRDefault="007D4AA8" w:rsidP="007D4AA8">
      <w:pPr>
        <w:suppressAutoHyphens/>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highlight w:val="white"/>
          <w:u w:color="FF0000"/>
        </w:rPr>
        <w:t xml:space="preserve">Уменьшение показателя, прежде всего, происходит по причине отсутствия привлекательных для строительства земельных участков. Имеющиеся в распоряжении города Боготол земельные участки расположены в микрорайонах, в которых отсутствует коммунальная инфраструктура, дороги и т.д., они расположены преимущественно в северной части города, которая отделена от центральной части города железнодорожным переездом. </w:t>
      </w:r>
    </w:p>
    <w:p w:rsidR="007D4AA8" w:rsidRDefault="007D4AA8" w:rsidP="007D4AA8">
      <w:pPr>
        <w:suppressAutoHyphens/>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Значение показателя «Площадь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в расчете на 10 тыс. человек населения» в 2022 году составило – 0,89 га. </w:t>
      </w:r>
    </w:p>
    <w:p w:rsidR="001124D6" w:rsidRPr="00F915FB" w:rsidRDefault="001124D6" w:rsidP="001124D6">
      <w:pPr>
        <w:autoSpaceDE w:val="0"/>
        <w:autoSpaceDN w:val="0"/>
        <w:adjustRightInd w:val="0"/>
        <w:spacing w:after="0" w:line="240" w:lineRule="auto"/>
        <w:ind w:left="140" w:firstLine="560"/>
        <w:jc w:val="center"/>
        <w:rPr>
          <w:rFonts w:ascii="Times New Roman CYR" w:hAnsi="Times New Roman CYR" w:cs="Times New Roman CYR"/>
          <w:b/>
          <w:sz w:val="28"/>
          <w:szCs w:val="28"/>
        </w:rPr>
      </w:pPr>
    </w:p>
    <w:p w:rsidR="000C4C12" w:rsidRPr="00F915FB" w:rsidRDefault="000C4C12" w:rsidP="005C4077">
      <w:pPr>
        <w:pStyle w:val="a4"/>
        <w:numPr>
          <w:ilvl w:val="0"/>
          <w:numId w:val="1"/>
        </w:numPr>
        <w:autoSpaceDE w:val="0"/>
        <w:autoSpaceDN w:val="0"/>
        <w:adjustRightInd w:val="0"/>
        <w:ind w:right="-1"/>
        <w:jc w:val="center"/>
        <w:rPr>
          <w:rFonts w:ascii="Times New Roman CYR" w:hAnsi="Times New Roman CYR" w:cs="Times New Roman CYR"/>
          <w:b/>
          <w:sz w:val="28"/>
          <w:szCs w:val="28"/>
        </w:rPr>
      </w:pPr>
      <w:r w:rsidRPr="00F915FB">
        <w:rPr>
          <w:rFonts w:ascii="Times New Roman CYR" w:hAnsi="Times New Roman CYR" w:cs="Times New Roman CYR"/>
          <w:b/>
          <w:sz w:val="28"/>
          <w:szCs w:val="28"/>
        </w:rPr>
        <w:t>Бюджет муниципального образования</w:t>
      </w:r>
    </w:p>
    <w:p w:rsidR="000C4C12" w:rsidRPr="00F915FB" w:rsidRDefault="000C4C12" w:rsidP="00B61BB1">
      <w:pPr>
        <w:autoSpaceDE w:val="0"/>
        <w:autoSpaceDN w:val="0"/>
        <w:adjustRightInd w:val="0"/>
        <w:spacing w:after="0" w:line="240" w:lineRule="auto"/>
        <w:ind w:right="-1" w:firstLine="567"/>
        <w:jc w:val="both"/>
        <w:rPr>
          <w:rFonts w:ascii="Times New Roman CYR" w:hAnsi="Times New Roman CYR" w:cs="Times New Roman CYR"/>
          <w:sz w:val="28"/>
          <w:szCs w:val="28"/>
        </w:rPr>
      </w:pPr>
    </w:p>
    <w:p w:rsidR="004535F8" w:rsidRPr="00F915FB" w:rsidRDefault="004535F8" w:rsidP="004535F8">
      <w:pPr>
        <w:spacing w:after="0" w:line="240" w:lineRule="auto"/>
        <w:ind w:firstLine="851"/>
        <w:jc w:val="both"/>
        <w:rPr>
          <w:rFonts w:ascii="Times New Roman" w:eastAsia="Times New Roman" w:hAnsi="Times New Roman" w:cs="Times New Roman"/>
          <w:color w:val="000000"/>
          <w:sz w:val="28"/>
          <w:szCs w:val="28"/>
        </w:rPr>
      </w:pPr>
      <w:r w:rsidRPr="00F915FB">
        <w:rPr>
          <w:rFonts w:ascii="Times New Roman" w:eastAsia="Times New Roman" w:hAnsi="Times New Roman" w:cs="Times New Roman"/>
          <w:i/>
          <w:iCs/>
          <w:color w:val="000000"/>
          <w:sz w:val="28"/>
          <w:szCs w:val="28"/>
        </w:rPr>
        <w:t xml:space="preserve">Дотации бюджетам субъектов РФ и муниципальных </w:t>
      </w:r>
      <w:proofErr w:type="gramStart"/>
      <w:r w:rsidRPr="00F915FB">
        <w:rPr>
          <w:rFonts w:ascii="Times New Roman" w:eastAsia="Times New Roman" w:hAnsi="Times New Roman" w:cs="Times New Roman"/>
          <w:i/>
          <w:iCs/>
          <w:color w:val="000000"/>
          <w:sz w:val="28"/>
          <w:szCs w:val="28"/>
        </w:rPr>
        <w:t>образований</w:t>
      </w:r>
      <w:r w:rsidRPr="00F915FB">
        <w:rPr>
          <w:rFonts w:ascii="Times New Roman" w:eastAsia="Times New Roman" w:hAnsi="Times New Roman" w:cs="Times New Roman"/>
          <w:b/>
          <w:bCs/>
          <w:color w:val="000000"/>
          <w:sz w:val="28"/>
          <w:szCs w:val="28"/>
        </w:rPr>
        <w:t xml:space="preserve"> </w:t>
      </w:r>
      <w:r w:rsidRPr="00F915FB">
        <w:rPr>
          <w:rFonts w:ascii="Times New Roman" w:eastAsia="Times New Roman" w:hAnsi="Times New Roman" w:cs="Times New Roman"/>
          <w:color w:val="000000"/>
          <w:sz w:val="28"/>
          <w:szCs w:val="28"/>
        </w:rPr>
        <w:t xml:space="preserve"> поступили</w:t>
      </w:r>
      <w:proofErr w:type="gramEnd"/>
      <w:r w:rsidRPr="00F915FB">
        <w:rPr>
          <w:rFonts w:ascii="Times New Roman" w:eastAsia="Times New Roman" w:hAnsi="Times New Roman" w:cs="Times New Roman"/>
          <w:color w:val="000000"/>
          <w:sz w:val="28"/>
          <w:szCs w:val="28"/>
        </w:rPr>
        <w:t xml:space="preserve"> в полном объеме в сумме 2</w:t>
      </w:r>
      <w:r w:rsidR="00531B2C">
        <w:rPr>
          <w:rFonts w:ascii="Times New Roman" w:eastAsia="Times New Roman" w:hAnsi="Times New Roman" w:cs="Times New Roman"/>
          <w:color w:val="000000"/>
          <w:sz w:val="28"/>
          <w:szCs w:val="28"/>
        </w:rPr>
        <w:t>71 130,8</w:t>
      </w:r>
      <w:r w:rsidRPr="00F915FB">
        <w:rPr>
          <w:rFonts w:ascii="Times New Roman" w:eastAsia="Times New Roman" w:hAnsi="Times New Roman" w:cs="Times New Roman"/>
          <w:color w:val="000000"/>
          <w:sz w:val="28"/>
          <w:szCs w:val="28"/>
        </w:rPr>
        <w:t xml:space="preserve"> тыс. рублей; </w:t>
      </w:r>
    </w:p>
    <w:p w:rsidR="004535F8" w:rsidRPr="00F915FB" w:rsidRDefault="004535F8" w:rsidP="004535F8">
      <w:pPr>
        <w:spacing w:after="0" w:line="240" w:lineRule="auto"/>
        <w:ind w:firstLine="780"/>
        <w:jc w:val="both"/>
        <w:rPr>
          <w:rFonts w:ascii="Times New Roman" w:eastAsia="Times New Roman" w:hAnsi="Times New Roman" w:cs="Times New Roman"/>
          <w:color w:val="000000"/>
          <w:sz w:val="28"/>
          <w:szCs w:val="28"/>
        </w:rPr>
      </w:pPr>
      <w:r w:rsidRPr="00F915FB">
        <w:rPr>
          <w:rFonts w:ascii="Times New Roman" w:eastAsia="Times New Roman" w:hAnsi="Times New Roman" w:cs="Times New Roman"/>
          <w:i/>
          <w:iCs/>
          <w:color w:val="000000"/>
          <w:sz w:val="28"/>
          <w:szCs w:val="28"/>
        </w:rPr>
        <w:t>Субсидии бюджетам субъектов РФ и муниципальных образований (межбюджетные субсидии)</w:t>
      </w:r>
      <w:r w:rsidRPr="00F915FB">
        <w:rPr>
          <w:rFonts w:ascii="Times New Roman" w:eastAsia="Times New Roman" w:hAnsi="Times New Roman" w:cs="Times New Roman"/>
          <w:color w:val="000000"/>
          <w:sz w:val="28"/>
          <w:szCs w:val="28"/>
        </w:rPr>
        <w:t xml:space="preserve"> </w:t>
      </w:r>
      <w:r w:rsidR="00531B2C">
        <w:rPr>
          <w:rFonts w:ascii="Times New Roman" w:eastAsia="Times New Roman" w:hAnsi="Times New Roman" w:cs="Times New Roman"/>
          <w:color w:val="000000"/>
          <w:sz w:val="28"/>
          <w:szCs w:val="28"/>
        </w:rPr>
        <w:t>исполнены</w:t>
      </w:r>
      <w:r w:rsidRPr="00F915FB">
        <w:rPr>
          <w:rFonts w:ascii="Times New Roman" w:eastAsia="Times New Roman" w:hAnsi="Times New Roman" w:cs="Times New Roman"/>
          <w:color w:val="000000"/>
          <w:sz w:val="28"/>
          <w:szCs w:val="28"/>
        </w:rPr>
        <w:t xml:space="preserve"> в сумме </w:t>
      </w:r>
      <w:r w:rsidR="00531B2C">
        <w:rPr>
          <w:rFonts w:ascii="Times New Roman" w:eastAsia="Times New Roman" w:hAnsi="Times New Roman" w:cs="Times New Roman"/>
          <w:color w:val="000000"/>
          <w:sz w:val="28"/>
          <w:szCs w:val="28"/>
        </w:rPr>
        <w:t xml:space="preserve">1 158 023,43 </w:t>
      </w:r>
      <w:r w:rsidRPr="00F915FB">
        <w:rPr>
          <w:rFonts w:ascii="Times New Roman" w:eastAsia="Times New Roman" w:hAnsi="Times New Roman" w:cs="Times New Roman"/>
          <w:color w:val="000000"/>
          <w:sz w:val="28"/>
          <w:szCs w:val="28"/>
        </w:rPr>
        <w:t>тыс. рублей, что составляет</w:t>
      </w:r>
      <w:r w:rsidRPr="00F915FB">
        <w:rPr>
          <w:rFonts w:ascii="Times New Roman" w:eastAsia="Times New Roman" w:hAnsi="Times New Roman" w:cs="Times New Roman"/>
          <w:i/>
          <w:iCs/>
          <w:color w:val="000000"/>
          <w:sz w:val="28"/>
          <w:szCs w:val="28"/>
        </w:rPr>
        <w:t xml:space="preserve"> </w:t>
      </w:r>
      <w:r w:rsidR="00531B2C">
        <w:rPr>
          <w:rFonts w:ascii="Times New Roman" w:eastAsia="Times New Roman" w:hAnsi="Times New Roman" w:cs="Times New Roman"/>
          <w:i/>
          <w:iCs/>
          <w:color w:val="000000"/>
          <w:sz w:val="28"/>
          <w:szCs w:val="28"/>
        </w:rPr>
        <w:t>66,28</w:t>
      </w:r>
      <w:r w:rsidRPr="00F915FB">
        <w:rPr>
          <w:rFonts w:ascii="Times New Roman" w:eastAsia="Times New Roman" w:hAnsi="Times New Roman" w:cs="Times New Roman"/>
          <w:color w:val="000000"/>
          <w:sz w:val="28"/>
          <w:szCs w:val="28"/>
        </w:rPr>
        <w:t xml:space="preserve"> % к плановым назначениям – </w:t>
      </w:r>
      <w:r w:rsidR="00531B2C">
        <w:rPr>
          <w:rFonts w:ascii="Times New Roman" w:eastAsia="Times New Roman" w:hAnsi="Times New Roman" w:cs="Times New Roman"/>
          <w:color w:val="000000"/>
          <w:sz w:val="28"/>
          <w:szCs w:val="28"/>
        </w:rPr>
        <w:t>1 747 149,13</w:t>
      </w:r>
      <w:r w:rsidRPr="00F915FB">
        <w:rPr>
          <w:rFonts w:ascii="Times New Roman" w:eastAsia="Times New Roman" w:hAnsi="Times New Roman" w:cs="Times New Roman"/>
          <w:color w:val="000000"/>
          <w:sz w:val="28"/>
          <w:szCs w:val="28"/>
        </w:rPr>
        <w:t xml:space="preserve"> тыс. рублей; </w:t>
      </w:r>
    </w:p>
    <w:p w:rsidR="004535F8" w:rsidRPr="00F915FB" w:rsidRDefault="004535F8" w:rsidP="004535F8">
      <w:pPr>
        <w:spacing w:after="0" w:line="240" w:lineRule="auto"/>
        <w:ind w:firstLine="709"/>
        <w:jc w:val="both"/>
        <w:rPr>
          <w:rFonts w:ascii="Times New Roman" w:eastAsia="Times New Roman" w:hAnsi="Times New Roman" w:cs="Times New Roman"/>
          <w:color w:val="000000"/>
          <w:sz w:val="28"/>
          <w:szCs w:val="28"/>
        </w:rPr>
      </w:pPr>
      <w:r w:rsidRPr="00F915FB">
        <w:rPr>
          <w:rFonts w:ascii="Times New Roman" w:eastAsia="Times New Roman" w:hAnsi="Times New Roman" w:cs="Times New Roman"/>
          <w:i/>
          <w:iCs/>
          <w:color w:val="000000"/>
          <w:sz w:val="28"/>
          <w:szCs w:val="28"/>
        </w:rPr>
        <w:t xml:space="preserve">Субвенции бюджетам субъектов РФ и муниципальных образований </w:t>
      </w:r>
      <w:r w:rsidR="00531B2C">
        <w:rPr>
          <w:rFonts w:ascii="Times New Roman" w:eastAsia="Times New Roman" w:hAnsi="Times New Roman" w:cs="Times New Roman"/>
          <w:i/>
          <w:iCs/>
          <w:color w:val="000000"/>
          <w:sz w:val="28"/>
          <w:szCs w:val="28"/>
        </w:rPr>
        <w:t>исполнены</w:t>
      </w:r>
      <w:r w:rsidRPr="00F915FB">
        <w:rPr>
          <w:rFonts w:ascii="Times New Roman" w:eastAsia="Times New Roman" w:hAnsi="Times New Roman" w:cs="Times New Roman"/>
          <w:color w:val="000000"/>
          <w:sz w:val="28"/>
          <w:szCs w:val="28"/>
        </w:rPr>
        <w:t xml:space="preserve"> в сумме </w:t>
      </w:r>
      <w:r w:rsidR="00531B2C">
        <w:rPr>
          <w:rFonts w:ascii="Times New Roman" w:eastAsia="Times New Roman" w:hAnsi="Times New Roman" w:cs="Times New Roman"/>
          <w:color w:val="000000"/>
          <w:sz w:val="28"/>
          <w:szCs w:val="28"/>
        </w:rPr>
        <w:t>312 787,56</w:t>
      </w:r>
      <w:r w:rsidRPr="00F915FB">
        <w:rPr>
          <w:rFonts w:ascii="Times New Roman" w:eastAsia="Times New Roman" w:hAnsi="Times New Roman" w:cs="Times New Roman"/>
          <w:color w:val="000000"/>
          <w:sz w:val="28"/>
          <w:szCs w:val="28"/>
        </w:rPr>
        <w:t xml:space="preserve"> тыс. рублей, что сос</w:t>
      </w:r>
      <w:r w:rsidR="00531B2C">
        <w:rPr>
          <w:rFonts w:ascii="Times New Roman" w:eastAsia="Times New Roman" w:hAnsi="Times New Roman" w:cs="Times New Roman"/>
          <w:color w:val="000000"/>
          <w:sz w:val="28"/>
          <w:szCs w:val="28"/>
        </w:rPr>
        <w:t>тавляет 97,59</w:t>
      </w:r>
      <w:r w:rsidRPr="00F915FB">
        <w:rPr>
          <w:rFonts w:ascii="Times New Roman" w:eastAsia="Times New Roman" w:hAnsi="Times New Roman" w:cs="Times New Roman"/>
          <w:color w:val="000000"/>
          <w:sz w:val="28"/>
          <w:szCs w:val="28"/>
        </w:rPr>
        <w:t xml:space="preserve"> % к плановым назначениям – </w:t>
      </w:r>
      <w:r w:rsidR="00531B2C">
        <w:rPr>
          <w:rFonts w:ascii="Times New Roman" w:eastAsia="Times New Roman" w:hAnsi="Times New Roman" w:cs="Times New Roman"/>
          <w:color w:val="000000"/>
          <w:sz w:val="28"/>
          <w:szCs w:val="28"/>
        </w:rPr>
        <w:t>321 521,42</w:t>
      </w:r>
      <w:r w:rsidRPr="00F915FB">
        <w:rPr>
          <w:rFonts w:ascii="Times New Roman" w:eastAsia="Times New Roman" w:hAnsi="Times New Roman" w:cs="Times New Roman"/>
          <w:color w:val="000000"/>
          <w:sz w:val="28"/>
          <w:szCs w:val="28"/>
        </w:rPr>
        <w:t xml:space="preserve"> тыс. рублей.</w:t>
      </w:r>
      <w:r w:rsidRPr="00F915FB">
        <w:rPr>
          <w:rFonts w:ascii="Times New Roman" w:eastAsia="Times New Roman" w:hAnsi="Times New Roman" w:cs="Times New Roman"/>
          <w:color w:val="000000"/>
          <w:sz w:val="20"/>
          <w:szCs w:val="20"/>
        </w:rPr>
        <w:t xml:space="preserve">   </w:t>
      </w:r>
    </w:p>
    <w:p w:rsidR="004535F8" w:rsidRPr="00F915FB" w:rsidRDefault="00531B2C" w:rsidP="004535F8">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М</w:t>
      </w:r>
      <w:r w:rsidR="004535F8" w:rsidRPr="00F915FB">
        <w:rPr>
          <w:rFonts w:ascii="Times New Roman" w:eastAsia="Times New Roman" w:hAnsi="Times New Roman" w:cs="Times New Roman"/>
          <w:i/>
          <w:color w:val="000000"/>
          <w:sz w:val="28"/>
          <w:szCs w:val="28"/>
        </w:rPr>
        <w:t>ежбюджетные трансферты</w:t>
      </w:r>
      <w:r w:rsidR="004535F8" w:rsidRPr="00F915FB">
        <w:rPr>
          <w:rFonts w:ascii="Times New Roman" w:eastAsia="Times New Roman" w:hAnsi="Times New Roman" w:cs="Times New Roman"/>
          <w:color w:val="000000"/>
          <w:sz w:val="28"/>
          <w:szCs w:val="28"/>
        </w:rPr>
        <w:t xml:space="preserve"> поступили в сумме </w:t>
      </w:r>
      <w:r>
        <w:rPr>
          <w:rFonts w:ascii="Times New Roman" w:eastAsia="Times New Roman" w:hAnsi="Times New Roman" w:cs="Times New Roman"/>
          <w:color w:val="000000"/>
          <w:sz w:val="28"/>
          <w:szCs w:val="28"/>
        </w:rPr>
        <w:t>34 959,58</w:t>
      </w:r>
      <w:r w:rsidR="004535F8" w:rsidRPr="00F915FB">
        <w:rPr>
          <w:rFonts w:ascii="Times New Roman" w:eastAsia="Times New Roman" w:hAnsi="Times New Roman" w:cs="Times New Roman"/>
          <w:color w:val="000000"/>
          <w:sz w:val="28"/>
          <w:szCs w:val="28"/>
        </w:rPr>
        <w:t xml:space="preserve"> тыс. рублей, что составило 9</w:t>
      </w:r>
      <w:r w:rsidR="0070762A">
        <w:rPr>
          <w:rFonts w:ascii="Times New Roman" w:eastAsia="Times New Roman" w:hAnsi="Times New Roman" w:cs="Times New Roman"/>
          <w:color w:val="000000"/>
          <w:sz w:val="28"/>
          <w:szCs w:val="28"/>
        </w:rPr>
        <w:t>7,15</w:t>
      </w:r>
      <w:r w:rsidR="004535F8" w:rsidRPr="00F915FB">
        <w:rPr>
          <w:rFonts w:ascii="Times New Roman" w:eastAsia="Times New Roman" w:hAnsi="Times New Roman" w:cs="Times New Roman"/>
          <w:color w:val="000000"/>
          <w:sz w:val="28"/>
          <w:szCs w:val="28"/>
        </w:rPr>
        <w:t xml:space="preserve"> % к плановым назначениям </w:t>
      </w:r>
      <w:r>
        <w:rPr>
          <w:rFonts w:ascii="Times New Roman" w:eastAsia="Times New Roman" w:hAnsi="Times New Roman" w:cs="Times New Roman"/>
          <w:color w:val="000000"/>
          <w:sz w:val="28"/>
          <w:szCs w:val="28"/>
        </w:rPr>
        <w:t>35 986,99</w:t>
      </w:r>
      <w:r w:rsidR="004535F8" w:rsidRPr="00F915FB">
        <w:rPr>
          <w:rFonts w:ascii="Times New Roman" w:eastAsia="Times New Roman" w:hAnsi="Times New Roman" w:cs="Times New Roman"/>
          <w:color w:val="000000"/>
          <w:sz w:val="28"/>
          <w:szCs w:val="28"/>
        </w:rPr>
        <w:t xml:space="preserve"> тыс. рублей. </w:t>
      </w:r>
    </w:p>
    <w:p w:rsidR="00FC0E0C" w:rsidRPr="00FC0E0C" w:rsidRDefault="00FC0E0C" w:rsidP="00FC0E0C">
      <w:pPr>
        <w:autoSpaceDE w:val="0"/>
        <w:autoSpaceDN w:val="0"/>
        <w:adjustRightInd w:val="0"/>
        <w:spacing w:after="0" w:line="240" w:lineRule="auto"/>
        <w:ind w:firstLine="567"/>
        <w:jc w:val="both"/>
        <w:rPr>
          <w:rFonts w:ascii="Times New Roman CYR" w:eastAsia="Times New Roman" w:hAnsi="Times New Roman CYR" w:cs="Times New Roman CYR"/>
          <w:sz w:val="28"/>
          <w:szCs w:val="28"/>
          <w:u w:color="FF0000"/>
        </w:rPr>
      </w:pPr>
      <w:r w:rsidRPr="00FC0E0C">
        <w:rPr>
          <w:rFonts w:ascii="Times New Roman CYR" w:eastAsia="Times New Roman" w:hAnsi="Times New Roman CYR" w:cs="Times New Roman CYR"/>
          <w:sz w:val="28"/>
          <w:szCs w:val="28"/>
          <w:u w:color="FF000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за исключением субвенций, снизилась с 19,13% в 2021 году до 11,24% в 2022 году за счет увеличения разницы объемов исполненных доходов по строке "Собственные доходы бюджета" и по строке "Налоговые и неналоговые доходы". В 2022 году сумма собственных доходов бюджета без учета субвенций составила 1 658 313,28 тыс. рублей, что больше данного значения в 2021 году (871 988,56 тыс. рублей) на 786 324,72 тыс. рублей. Увеличение доходов связано с тем, что в 2022 году на территорию города дополнительно поступали безвозмездные поступления:</w:t>
      </w:r>
    </w:p>
    <w:p w:rsidR="00FC0E0C" w:rsidRPr="00FC0E0C" w:rsidRDefault="00FC0E0C" w:rsidP="00FC0E0C">
      <w:pPr>
        <w:autoSpaceDE w:val="0"/>
        <w:autoSpaceDN w:val="0"/>
        <w:adjustRightInd w:val="0"/>
        <w:spacing w:after="0" w:line="240" w:lineRule="auto"/>
        <w:ind w:firstLine="567"/>
        <w:jc w:val="both"/>
        <w:rPr>
          <w:rFonts w:ascii="Times New Roman CYR" w:eastAsia="Times New Roman" w:hAnsi="Times New Roman CYR" w:cs="Times New Roman CYR"/>
          <w:color w:val="000000"/>
          <w:sz w:val="28"/>
          <w:szCs w:val="28"/>
          <w:u w:color="FF0000"/>
        </w:rPr>
      </w:pPr>
      <w:r w:rsidRPr="00FC0E0C">
        <w:rPr>
          <w:rFonts w:ascii="Times New Roman CYR" w:eastAsia="Times New Roman" w:hAnsi="Times New Roman CYR" w:cs="Times New Roman CYR"/>
          <w:sz w:val="28"/>
          <w:szCs w:val="28"/>
          <w:u w:color="FF0000"/>
        </w:rPr>
        <w:t>- субсидии: на обеспечение мероприятий по переселению граждан из аварийного жилищного фонда – 903 192,0 тыс. рублей, на создание в общеобразовательных организациях условий для занятий физической культурой и спортом – 5 849,9</w:t>
      </w:r>
      <w:r w:rsidRPr="00FC0E0C">
        <w:rPr>
          <w:rFonts w:ascii="Times New Roman CYR" w:eastAsia="Times New Roman" w:hAnsi="Times New Roman CYR" w:cs="Times New Roman CYR"/>
          <w:color w:val="000000"/>
          <w:sz w:val="28"/>
          <w:szCs w:val="28"/>
          <w:u w:color="FF0000"/>
        </w:rPr>
        <w:t xml:space="preserve"> тыс. рублей,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 3 746,0 тыс. рублей; </w:t>
      </w:r>
    </w:p>
    <w:p w:rsidR="00FC0E0C" w:rsidRPr="00FC0E0C" w:rsidRDefault="00FC0E0C" w:rsidP="00FC0E0C">
      <w:pPr>
        <w:autoSpaceDE w:val="0"/>
        <w:autoSpaceDN w:val="0"/>
        <w:adjustRightInd w:val="0"/>
        <w:spacing w:after="0" w:line="240" w:lineRule="auto"/>
        <w:ind w:firstLine="567"/>
        <w:jc w:val="both"/>
        <w:rPr>
          <w:rFonts w:ascii="Times New Roman CYR" w:eastAsia="Times New Roman" w:hAnsi="Times New Roman CYR" w:cs="Times New Roman CYR"/>
          <w:color w:val="000000"/>
          <w:sz w:val="28"/>
          <w:szCs w:val="28"/>
          <w:u w:color="FF0000"/>
        </w:rPr>
      </w:pPr>
      <w:r w:rsidRPr="00FC0E0C">
        <w:rPr>
          <w:rFonts w:ascii="Times New Roman CYR" w:eastAsia="Times New Roman" w:hAnsi="Times New Roman CYR" w:cs="Times New Roman CYR"/>
          <w:color w:val="000000"/>
          <w:sz w:val="28"/>
          <w:szCs w:val="28"/>
          <w:u w:color="FF0000"/>
        </w:rPr>
        <w:lastRenderedPageBreak/>
        <w:t>-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13 595,2 тыс. рублей, на содержание автомобильных дорог общего пользования местного значения – 7 060,8 тыс. рублей, на финансовое обеспечение (возмещение) расходных обязательств муниципальных образований, связанных с увеличением с 1 июня 2022 года региональных выплат – 5 551,4 тыс. рублей, на устройство плоскостных спортивных сооружений – 3 999,6 тыс. рублей.</w:t>
      </w:r>
    </w:p>
    <w:p w:rsidR="00FC0E0C" w:rsidRPr="00FC0E0C" w:rsidRDefault="00FC0E0C" w:rsidP="00FC0E0C">
      <w:pPr>
        <w:autoSpaceDE w:val="0"/>
        <w:autoSpaceDN w:val="0"/>
        <w:adjustRightInd w:val="0"/>
        <w:spacing w:after="0" w:line="240" w:lineRule="auto"/>
        <w:ind w:firstLine="567"/>
        <w:jc w:val="both"/>
        <w:rPr>
          <w:rFonts w:ascii="Times New Roman CYR" w:eastAsia="Times New Roman" w:hAnsi="Times New Roman CYR" w:cs="Times New Roman CYR"/>
          <w:color w:val="000000"/>
          <w:sz w:val="28"/>
          <w:szCs w:val="28"/>
          <w:u w:color="FF0000"/>
        </w:rPr>
      </w:pPr>
      <w:r w:rsidRPr="00FC0E0C">
        <w:rPr>
          <w:rFonts w:ascii="Times New Roman CYR" w:eastAsia="Times New Roman" w:hAnsi="Times New Roman CYR" w:cs="Times New Roman CYR"/>
          <w:color w:val="000000"/>
          <w:sz w:val="28"/>
          <w:szCs w:val="28"/>
          <w:u w:color="FF0000"/>
        </w:rPr>
        <w:t>В 2022 году «Налоговые и неналоговые доходы» составили 186 464,1 тыс. рублей, разница объемов исполненных доходов по строке «Доходы бюджета - Всего» и по строке «Субвенции бюджетам субъектов Российской Федерации и муниципальных образований» (</w:t>
      </w:r>
      <w:proofErr w:type="spellStart"/>
      <w:r w:rsidRPr="00FC0E0C">
        <w:rPr>
          <w:rFonts w:ascii="Times New Roman CYR" w:eastAsia="Times New Roman" w:hAnsi="Times New Roman CYR" w:cs="Times New Roman CYR"/>
          <w:color w:val="000000"/>
          <w:sz w:val="28"/>
          <w:szCs w:val="28"/>
          <w:u w:color="FF0000"/>
        </w:rPr>
        <w:t>V</w:t>
      </w:r>
      <w:r w:rsidRPr="00FC0E0C">
        <w:rPr>
          <w:rFonts w:ascii="Times New Roman CYR" w:eastAsia="Times New Roman" w:hAnsi="Times New Roman CYR" w:cs="Times New Roman CYR"/>
          <w:color w:val="000000"/>
          <w:sz w:val="18"/>
          <w:szCs w:val="18"/>
          <w:u w:color="FF0000"/>
        </w:rPr>
        <w:t>с</w:t>
      </w:r>
      <w:proofErr w:type="spellEnd"/>
      <w:r w:rsidRPr="00FC0E0C">
        <w:rPr>
          <w:rFonts w:ascii="Times New Roman CYR" w:eastAsia="Times New Roman" w:hAnsi="Times New Roman CYR" w:cs="Times New Roman CYR"/>
          <w:color w:val="000000"/>
          <w:sz w:val="18"/>
          <w:szCs w:val="18"/>
          <w:u w:color="FF0000"/>
        </w:rPr>
        <w:t xml:space="preserve">) </w:t>
      </w:r>
      <w:r w:rsidRPr="00FC0E0C">
        <w:rPr>
          <w:rFonts w:ascii="Times New Roman CYR" w:eastAsia="Times New Roman" w:hAnsi="Times New Roman CYR" w:cs="Times New Roman CYR"/>
          <w:color w:val="000000"/>
          <w:sz w:val="28"/>
          <w:szCs w:val="28"/>
          <w:u w:color="FF0000"/>
        </w:rPr>
        <w:t xml:space="preserve">– </w:t>
      </w:r>
      <w:r w:rsidRPr="00FC0E0C">
        <w:rPr>
          <w:rFonts w:ascii="Times New Roman CYR" w:eastAsia="Times New Roman" w:hAnsi="Times New Roman CYR" w:cs="Times New Roman CYR"/>
          <w:sz w:val="28"/>
          <w:szCs w:val="28"/>
          <w:u w:color="FF0000"/>
        </w:rPr>
        <w:t>1 658 313,28</w:t>
      </w:r>
      <w:r w:rsidRPr="00FC0E0C">
        <w:rPr>
          <w:rFonts w:ascii="Times New Roman CYR" w:eastAsia="Times New Roman" w:hAnsi="Times New Roman CYR" w:cs="Times New Roman CYR"/>
          <w:color w:val="000000"/>
          <w:sz w:val="28"/>
          <w:szCs w:val="28"/>
          <w:u w:color="FF0000"/>
        </w:rPr>
        <w:t xml:space="preserve"> тыс. рублей.</w:t>
      </w:r>
    </w:p>
    <w:p w:rsidR="009D1BD4" w:rsidRPr="00F915FB" w:rsidRDefault="009D1BD4" w:rsidP="009D1BD4">
      <w:pPr>
        <w:spacing w:after="0" w:line="240" w:lineRule="auto"/>
        <w:ind w:firstLine="709"/>
        <w:jc w:val="both"/>
        <w:rPr>
          <w:rFonts w:ascii="Times New Roman" w:eastAsia="Times New Roman" w:hAnsi="Times New Roman" w:cs="Times New Roman"/>
          <w:color w:val="000000"/>
          <w:spacing w:val="-1"/>
          <w:sz w:val="28"/>
          <w:szCs w:val="28"/>
        </w:rPr>
      </w:pPr>
    </w:p>
    <w:p w:rsidR="005C3636" w:rsidRPr="00F915FB" w:rsidRDefault="00A53BC1" w:rsidP="005C4077">
      <w:pPr>
        <w:pStyle w:val="a4"/>
        <w:numPr>
          <w:ilvl w:val="0"/>
          <w:numId w:val="1"/>
        </w:numPr>
        <w:autoSpaceDE w:val="0"/>
        <w:autoSpaceDN w:val="0"/>
        <w:adjustRightInd w:val="0"/>
        <w:jc w:val="center"/>
        <w:rPr>
          <w:rFonts w:ascii="Times New Roman CYR" w:hAnsi="Times New Roman CYR" w:cs="Times New Roman CYR"/>
          <w:b/>
          <w:color w:val="000000"/>
          <w:sz w:val="28"/>
          <w:szCs w:val="28"/>
        </w:rPr>
      </w:pPr>
      <w:r w:rsidRPr="00F915FB">
        <w:rPr>
          <w:rFonts w:ascii="Times New Roman CYR" w:hAnsi="Times New Roman CYR" w:cs="Times New Roman CYR"/>
          <w:b/>
          <w:color w:val="000000"/>
          <w:sz w:val="28"/>
          <w:szCs w:val="28"/>
        </w:rPr>
        <w:t xml:space="preserve"> </w:t>
      </w:r>
      <w:r w:rsidR="005C3636" w:rsidRPr="00F915FB">
        <w:rPr>
          <w:rFonts w:ascii="Times New Roman CYR" w:hAnsi="Times New Roman CYR" w:cs="Times New Roman CYR"/>
          <w:b/>
          <w:color w:val="000000"/>
          <w:sz w:val="28"/>
          <w:szCs w:val="28"/>
        </w:rPr>
        <w:t>Торговля, общественное питание</w:t>
      </w:r>
    </w:p>
    <w:p w:rsidR="005C4077" w:rsidRPr="00F915FB" w:rsidRDefault="005C4077" w:rsidP="005C4077">
      <w:pPr>
        <w:pStyle w:val="a4"/>
        <w:autoSpaceDE w:val="0"/>
        <w:autoSpaceDN w:val="0"/>
        <w:adjustRightInd w:val="0"/>
        <w:ind w:left="927"/>
        <w:rPr>
          <w:rFonts w:ascii="Times New Roman CYR" w:hAnsi="Times New Roman CYR" w:cs="Times New Roman CYR"/>
          <w:b/>
          <w:color w:val="000000"/>
          <w:sz w:val="28"/>
          <w:szCs w:val="28"/>
        </w:rPr>
      </w:pPr>
    </w:p>
    <w:p w:rsidR="00E264F5" w:rsidRPr="00F915FB" w:rsidRDefault="00E264F5" w:rsidP="00E264F5">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F915FB">
        <w:rPr>
          <w:rFonts w:ascii="Times New Roman CYR" w:hAnsi="Times New Roman CYR" w:cs="Times New Roman CYR"/>
          <w:sz w:val="28"/>
          <w:szCs w:val="28"/>
          <w:u w:color="FF0000"/>
        </w:rPr>
        <w:t>По состоянию на 01.01.202</w:t>
      </w:r>
      <w:r w:rsidR="000510FF">
        <w:rPr>
          <w:rFonts w:ascii="Times New Roman CYR" w:hAnsi="Times New Roman CYR" w:cs="Times New Roman CYR"/>
          <w:sz w:val="28"/>
          <w:szCs w:val="28"/>
          <w:u w:color="FF0000"/>
        </w:rPr>
        <w:t>3</w:t>
      </w:r>
      <w:r w:rsidRPr="00F915FB">
        <w:rPr>
          <w:rFonts w:ascii="Times New Roman CYR" w:hAnsi="Times New Roman CYR" w:cs="Times New Roman CYR"/>
          <w:sz w:val="28"/>
          <w:szCs w:val="28"/>
          <w:u w:color="FF0000"/>
        </w:rPr>
        <w:t xml:space="preserve"> года потребительский рынок города включал в себя 199 объектов розничной торговли.</w:t>
      </w:r>
    </w:p>
    <w:p w:rsidR="005C3636" w:rsidRPr="00F915FB" w:rsidRDefault="00196D87" w:rsidP="005C3636">
      <w:pPr>
        <w:autoSpaceDE w:val="0"/>
        <w:autoSpaceDN w:val="0"/>
        <w:adjustRightInd w:val="0"/>
        <w:spacing w:after="0" w:line="240" w:lineRule="auto"/>
        <w:ind w:firstLine="567"/>
        <w:jc w:val="both"/>
        <w:rPr>
          <w:rFonts w:ascii="Times New Roman CYR" w:hAnsi="Times New Roman CYR" w:cs="Times New Roman CYR"/>
          <w:sz w:val="28"/>
          <w:szCs w:val="28"/>
        </w:rPr>
      </w:pPr>
      <w:r w:rsidRPr="00F915FB">
        <w:rPr>
          <w:rFonts w:ascii="Times New Roman CYR" w:hAnsi="Times New Roman CYR" w:cs="Times New Roman CYR"/>
          <w:sz w:val="28"/>
          <w:szCs w:val="28"/>
        </w:rPr>
        <w:t>За</w:t>
      </w:r>
      <w:r w:rsidR="005C3636" w:rsidRPr="00F915FB">
        <w:rPr>
          <w:rFonts w:ascii="Times New Roman CYR" w:hAnsi="Times New Roman CYR" w:cs="Times New Roman CYR"/>
          <w:sz w:val="28"/>
          <w:szCs w:val="28"/>
        </w:rPr>
        <w:t xml:space="preserve"> 20</w:t>
      </w:r>
      <w:r w:rsidR="00EC7174" w:rsidRPr="00F915FB">
        <w:rPr>
          <w:rFonts w:ascii="Times New Roman CYR" w:hAnsi="Times New Roman CYR" w:cs="Times New Roman CYR"/>
          <w:sz w:val="28"/>
          <w:szCs w:val="28"/>
        </w:rPr>
        <w:t>2</w:t>
      </w:r>
      <w:r w:rsidR="00AC2B44">
        <w:rPr>
          <w:rFonts w:ascii="Times New Roman CYR" w:hAnsi="Times New Roman CYR" w:cs="Times New Roman CYR"/>
          <w:sz w:val="28"/>
          <w:szCs w:val="28"/>
        </w:rPr>
        <w:t>2</w:t>
      </w:r>
      <w:r w:rsidR="005C3636" w:rsidRPr="00F915FB">
        <w:rPr>
          <w:rFonts w:ascii="Times New Roman CYR" w:hAnsi="Times New Roman CYR" w:cs="Times New Roman CYR"/>
          <w:sz w:val="28"/>
          <w:szCs w:val="28"/>
        </w:rPr>
        <w:t xml:space="preserve"> году оборот розничной торговли </w:t>
      </w:r>
      <w:r w:rsidR="00D3427A" w:rsidRPr="00F915FB">
        <w:rPr>
          <w:rFonts w:ascii="Times New Roman CYR" w:hAnsi="Times New Roman CYR" w:cs="Times New Roman CYR"/>
          <w:sz w:val="28"/>
          <w:szCs w:val="28"/>
        </w:rPr>
        <w:t>составил</w:t>
      </w:r>
      <w:r w:rsidR="005C3636" w:rsidRPr="00F915FB">
        <w:rPr>
          <w:rFonts w:ascii="Times New Roman CYR" w:hAnsi="Times New Roman CYR" w:cs="Times New Roman CYR"/>
          <w:sz w:val="28"/>
          <w:szCs w:val="28"/>
        </w:rPr>
        <w:t xml:space="preserve"> </w:t>
      </w:r>
      <w:r w:rsidR="004C292F" w:rsidRPr="00F915FB">
        <w:rPr>
          <w:rFonts w:ascii="Times New Roman CYR" w:hAnsi="Times New Roman CYR" w:cs="Times New Roman CYR"/>
          <w:sz w:val="28"/>
          <w:szCs w:val="28"/>
        </w:rPr>
        <w:t>1,</w:t>
      </w:r>
      <w:proofErr w:type="gramStart"/>
      <w:r w:rsidR="004C292F" w:rsidRPr="00F915FB">
        <w:rPr>
          <w:rFonts w:ascii="Times New Roman CYR" w:hAnsi="Times New Roman CYR" w:cs="Times New Roman CYR"/>
          <w:sz w:val="28"/>
          <w:szCs w:val="28"/>
        </w:rPr>
        <w:t>5</w:t>
      </w:r>
      <w:r w:rsidR="00D3427A" w:rsidRPr="00F915FB">
        <w:rPr>
          <w:rFonts w:ascii="Times New Roman CYR" w:hAnsi="Times New Roman CYR" w:cs="Times New Roman CYR"/>
          <w:sz w:val="28"/>
          <w:szCs w:val="28"/>
        </w:rPr>
        <w:t> </w:t>
      </w:r>
      <w:r w:rsidR="005C3636" w:rsidRPr="00F915FB">
        <w:rPr>
          <w:rFonts w:ascii="Times New Roman CYR" w:hAnsi="Times New Roman CYR" w:cs="Times New Roman CYR"/>
          <w:sz w:val="28"/>
          <w:szCs w:val="28"/>
        </w:rPr>
        <w:t xml:space="preserve"> </w:t>
      </w:r>
      <w:proofErr w:type="spellStart"/>
      <w:r w:rsidRPr="00F915FB">
        <w:rPr>
          <w:rFonts w:ascii="Times New Roman CYR" w:hAnsi="Times New Roman CYR" w:cs="Times New Roman CYR"/>
          <w:sz w:val="28"/>
          <w:szCs w:val="28"/>
        </w:rPr>
        <w:t>м</w:t>
      </w:r>
      <w:r w:rsidR="00E264F5" w:rsidRPr="00F915FB">
        <w:rPr>
          <w:rFonts w:ascii="Times New Roman CYR" w:hAnsi="Times New Roman CYR" w:cs="Times New Roman CYR"/>
          <w:sz w:val="28"/>
          <w:szCs w:val="28"/>
        </w:rPr>
        <w:t>рд</w:t>
      </w:r>
      <w:proofErr w:type="spellEnd"/>
      <w:proofErr w:type="gramEnd"/>
      <w:r w:rsidR="005C3636" w:rsidRPr="00F915FB">
        <w:rPr>
          <w:rFonts w:ascii="Times New Roman CYR" w:hAnsi="Times New Roman CYR" w:cs="Times New Roman CYR"/>
          <w:sz w:val="28"/>
          <w:szCs w:val="28"/>
        </w:rPr>
        <w:t xml:space="preserve">. руб., </w:t>
      </w:r>
      <w:r w:rsidR="001B79F6" w:rsidRPr="00F915FB">
        <w:rPr>
          <w:rFonts w:ascii="Times New Roman CYR" w:hAnsi="Times New Roman CYR" w:cs="Times New Roman CYR"/>
          <w:sz w:val="28"/>
          <w:szCs w:val="28"/>
        </w:rPr>
        <w:t>т</w:t>
      </w:r>
      <w:r w:rsidR="005C3636" w:rsidRPr="00F915FB">
        <w:rPr>
          <w:rFonts w:ascii="Times New Roman CYR" w:hAnsi="Times New Roman CYR" w:cs="Times New Roman CYR"/>
          <w:sz w:val="28"/>
          <w:szCs w:val="28"/>
        </w:rPr>
        <w:t>емп роста оборота розничн</w:t>
      </w:r>
      <w:r w:rsidR="00D3427A" w:rsidRPr="00F915FB">
        <w:rPr>
          <w:rFonts w:ascii="Times New Roman CYR" w:hAnsi="Times New Roman CYR" w:cs="Times New Roman CYR"/>
          <w:sz w:val="28"/>
          <w:szCs w:val="28"/>
        </w:rPr>
        <w:t>ой торговли</w:t>
      </w:r>
      <w:r w:rsidR="005C3636" w:rsidRPr="00F915FB">
        <w:rPr>
          <w:rFonts w:ascii="Times New Roman CYR" w:hAnsi="Times New Roman CYR" w:cs="Times New Roman CYR"/>
          <w:sz w:val="28"/>
          <w:szCs w:val="28"/>
        </w:rPr>
        <w:t xml:space="preserve"> к </w:t>
      </w:r>
      <w:r w:rsidRPr="00F915FB">
        <w:rPr>
          <w:rFonts w:ascii="Times New Roman CYR" w:hAnsi="Times New Roman CYR" w:cs="Times New Roman CYR"/>
          <w:sz w:val="28"/>
          <w:szCs w:val="28"/>
        </w:rPr>
        <w:t>20</w:t>
      </w:r>
      <w:r w:rsidR="004C292F" w:rsidRPr="00F915FB">
        <w:rPr>
          <w:rFonts w:ascii="Times New Roman CYR" w:hAnsi="Times New Roman CYR" w:cs="Times New Roman CYR"/>
          <w:sz w:val="28"/>
          <w:szCs w:val="28"/>
        </w:rPr>
        <w:t>2</w:t>
      </w:r>
      <w:r w:rsidR="00AC2B44">
        <w:rPr>
          <w:rFonts w:ascii="Times New Roman CYR" w:hAnsi="Times New Roman CYR" w:cs="Times New Roman CYR"/>
          <w:sz w:val="28"/>
          <w:szCs w:val="28"/>
        </w:rPr>
        <w:t>1</w:t>
      </w:r>
      <w:r w:rsidR="005C3636" w:rsidRPr="00F915FB">
        <w:rPr>
          <w:rFonts w:ascii="Times New Roman CYR" w:hAnsi="Times New Roman CYR" w:cs="Times New Roman CYR"/>
          <w:sz w:val="28"/>
          <w:szCs w:val="28"/>
        </w:rPr>
        <w:t xml:space="preserve"> год</w:t>
      </w:r>
      <w:r w:rsidRPr="00F915FB">
        <w:rPr>
          <w:rFonts w:ascii="Times New Roman CYR" w:hAnsi="Times New Roman CYR" w:cs="Times New Roman CYR"/>
          <w:sz w:val="28"/>
          <w:szCs w:val="28"/>
        </w:rPr>
        <w:t>у</w:t>
      </w:r>
      <w:r w:rsidR="005C3636" w:rsidRPr="00F915FB">
        <w:rPr>
          <w:rFonts w:ascii="Times New Roman CYR" w:hAnsi="Times New Roman CYR" w:cs="Times New Roman CYR"/>
          <w:sz w:val="28"/>
          <w:szCs w:val="28"/>
        </w:rPr>
        <w:t xml:space="preserve"> </w:t>
      </w:r>
      <w:r w:rsidR="00D3427A" w:rsidRPr="00F915FB">
        <w:rPr>
          <w:rFonts w:ascii="Times New Roman CYR" w:hAnsi="Times New Roman CYR" w:cs="Times New Roman CYR"/>
          <w:sz w:val="28"/>
          <w:szCs w:val="28"/>
        </w:rPr>
        <w:t>–</w:t>
      </w:r>
      <w:r w:rsidR="001B79F6" w:rsidRPr="00F915FB">
        <w:rPr>
          <w:rFonts w:ascii="Times New Roman CYR" w:hAnsi="Times New Roman CYR" w:cs="Times New Roman CYR"/>
          <w:sz w:val="28"/>
          <w:szCs w:val="28"/>
        </w:rPr>
        <w:t xml:space="preserve"> </w:t>
      </w:r>
      <w:r w:rsidR="004C292F" w:rsidRPr="00F915FB">
        <w:rPr>
          <w:rFonts w:ascii="Times New Roman CYR" w:hAnsi="Times New Roman CYR" w:cs="Times New Roman CYR"/>
          <w:sz w:val="28"/>
          <w:szCs w:val="28"/>
        </w:rPr>
        <w:t>1</w:t>
      </w:r>
      <w:r w:rsidR="00AC2B44">
        <w:rPr>
          <w:rFonts w:ascii="Times New Roman CYR" w:hAnsi="Times New Roman CYR" w:cs="Times New Roman CYR"/>
          <w:sz w:val="28"/>
          <w:szCs w:val="28"/>
        </w:rPr>
        <w:t>20,3</w:t>
      </w:r>
      <w:r w:rsidR="001B79F6" w:rsidRPr="00F915FB">
        <w:rPr>
          <w:rFonts w:ascii="Times New Roman CYR" w:hAnsi="Times New Roman CYR" w:cs="Times New Roman CYR"/>
          <w:sz w:val="28"/>
          <w:szCs w:val="28"/>
        </w:rPr>
        <w:t xml:space="preserve">%. </w:t>
      </w:r>
      <w:r w:rsidR="0037722D" w:rsidRPr="00F915FB">
        <w:rPr>
          <w:rFonts w:ascii="Times New Roman CYR" w:hAnsi="Times New Roman CYR" w:cs="Times New Roman CYR"/>
          <w:sz w:val="28"/>
          <w:szCs w:val="28"/>
        </w:rPr>
        <w:t>Несмотря на</w:t>
      </w:r>
      <w:r w:rsidR="005C3636" w:rsidRPr="00F915FB">
        <w:rPr>
          <w:rFonts w:ascii="Times New Roman CYR" w:hAnsi="Times New Roman CYR" w:cs="Times New Roman CYR"/>
          <w:sz w:val="28"/>
          <w:szCs w:val="28"/>
        </w:rPr>
        <w:t xml:space="preserve"> активно</w:t>
      </w:r>
      <w:r w:rsidR="0037722D" w:rsidRPr="00F915FB">
        <w:rPr>
          <w:rFonts w:ascii="Times New Roman CYR" w:hAnsi="Times New Roman CYR" w:cs="Times New Roman CYR"/>
          <w:sz w:val="28"/>
          <w:szCs w:val="28"/>
        </w:rPr>
        <w:t>е</w:t>
      </w:r>
      <w:r w:rsidR="005C3636" w:rsidRPr="00F915FB">
        <w:rPr>
          <w:rFonts w:ascii="Times New Roman CYR" w:hAnsi="Times New Roman CYR" w:cs="Times New Roman CYR"/>
          <w:sz w:val="28"/>
          <w:szCs w:val="28"/>
        </w:rPr>
        <w:t xml:space="preserve"> развити</w:t>
      </w:r>
      <w:r w:rsidR="0037722D" w:rsidRPr="00F915FB">
        <w:rPr>
          <w:rFonts w:ascii="Times New Roman CYR" w:hAnsi="Times New Roman CYR" w:cs="Times New Roman CYR"/>
          <w:sz w:val="28"/>
          <w:szCs w:val="28"/>
        </w:rPr>
        <w:t>е</w:t>
      </w:r>
      <w:r w:rsidR="005C3636" w:rsidRPr="00F915FB">
        <w:rPr>
          <w:rFonts w:ascii="Times New Roman CYR" w:hAnsi="Times New Roman CYR" w:cs="Times New Roman CYR"/>
          <w:sz w:val="28"/>
          <w:szCs w:val="28"/>
        </w:rPr>
        <w:t xml:space="preserve"> инфраструктур</w:t>
      </w:r>
      <w:r w:rsidR="0037722D" w:rsidRPr="00F915FB">
        <w:rPr>
          <w:rFonts w:ascii="Times New Roman CYR" w:hAnsi="Times New Roman CYR" w:cs="Times New Roman CYR"/>
          <w:sz w:val="28"/>
          <w:szCs w:val="28"/>
        </w:rPr>
        <w:t>ы потребительского рынка г</w:t>
      </w:r>
      <w:r w:rsidR="00E94937" w:rsidRPr="00F915FB">
        <w:rPr>
          <w:rFonts w:ascii="Times New Roman CYR" w:hAnsi="Times New Roman CYR" w:cs="Times New Roman CYR"/>
          <w:sz w:val="28"/>
          <w:szCs w:val="28"/>
        </w:rPr>
        <w:t>орода, покупательска</w:t>
      </w:r>
      <w:r w:rsidR="0037722D" w:rsidRPr="00F915FB">
        <w:rPr>
          <w:rFonts w:ascii="Times New Roman CYR" w:hAnsi="Times New Roman CYR" w:cs="Times New Roman CYR"/>
          <w:sz w:val="28"/>
          <w:szCs w:val="28"/>
        </w:rPr>
        <w:t>я способность</w:t>
      </w:r>
      <w:r w:rsidR="005C3636" w:rsidRPr="00F915FB">
        <w:rPr>
          <w:rFonts w:ascii="Times New Roman CYR" w:hAnsi="Times New Roman CYR" w:cs="Times New Roman CYR"/>
          <w:sz w:val="28"/>
          <w:szCs w:val="28"/>
        </w:rPr>
        <w:t xml:space="preserve"> населения</w:t>
      </w:r>
      <w:r w:rsidR="0037722D" w:rsidRPr="00F915FB">
        <w:rPr>
          <w:rFonts w:ascii="Times New Roman CYR" w:hAnsi="Times New Roman CYR" w:cs="Times New Roman CYR"/>
          <w:sz w:val="28"/>
          <w:szCs w:val="28"/>
        </w:rPr>
        <w:t xml:space="preserve"> падает</w:t>
      </w:r>
      <w:r w:rsidR="005F24F7" w:rsidRPr="00F915FB">
        <w:rPr>
          <w:rFonts w:ascii="Times New Roman CYR" w:hAnsi="Times New Roman CYR" w:cs="Times New Roman CYR"/>
          <w:sz w:val="28"/>
          <w:szCs w:val="28"/>
        </w:rPr>
        <w:t xml:space="preserve"> (сжатие потребительского спроса и снижение реальных доходов населения</w:t>
      </w:r>
      <w:r w:rsidR="00EE7F93" w:rsidRPr="00F915FB">
        <w:rPr>
          <w:rFonts w:ascii="Times New Roman CYR" w:hAnsi="Times New Roman CYR" w:cs="Times New Roman CYR"/>
          <w:sz w:val="28"/>
          <w:szCs w:val="28"/>
        </w:rPr>
        <w:t xml:space="preserve"> по отношению к заработной плате</w:t>
      </w:r>
      <w:r w:rsidR="005F24F7" w:rsidRPr="00F915FB">
        <w:rPr>
          <w:rFonts w:ascii="Times New Roman CYR" w:hAnsi="Times New Roman CYR" w:cs="Times New Roman CYR"/>
          <w:sz w:val="28"/>
          <w:szCs w:val="28"/>
        </w:rPr>
        <w:t>)</w:t>
      </w:r>
      <w:r w:rsidR="005C3636" w:rsidRPr="00F915FB">
        <w:rPr>
          <w:rFonts w:ascii="Times New Roman CYR" w:hAnsi="Times New Roman CYR" w:cs="Times New Roman CYR"/>
          <w:sz w:val="28"/>
          <w:szCs w:val="28"/>
        </w:rPr>
        <w:t xml:space="preserve">, что </w:t>
      </w:r>
      <w:r w:rsidR="00EC612F" w:rsidRPr="00F915FB">
        <w:rPr>
          <w:rFonts w:ascii="Times New Roman CYR" w:hAnsi="Times New Roman CYR" w:cs="Times New Roman CYR"/>
          <w:sz w:val="28"/>
          <w:szCs w:val="28"/>
        </w:rPr>
        <w:t xml:space="preserve">может </w:t>
      </w:r>
      <w:r w:rsidR="0037722D" w:rsidRPr="00F915FB">
        <w:rPr>
          <w:rFonts w:ascii="Times New Roman CYR" w:hAnsi="Times New Roman CYR" w:cs="Times New Roman CYR"/>
          <w:sz w:val="28"/>
          <w:szCs w:val="28"/>
        </w:rPr>
        <w:t>не позвол</w:t>
      </w:r>
      <w:r w:rsidR="00EC612F" w:rsidRPr="00F915FB">
        <w:rPr>
          <w:rFonts w:ascii="Times New Roman CYR" w:hAnsi="Times New Roman CYR" w:cs="Times New Roman CYR"/>
          <w:sz w:val="28"/>
          <w:szCs w:val="28"/>
        </w:rPr>
        <w:t>и</w:t>
      </w:r>
      <w:r w:rsidR="005C3636" w:rsidRPr="00F915FB">
        <w:rPr>
          <w:rFonts w:ascii="Times New Roman CYR" w:hAnsi="Times New Roman CYR" w:cs="Times New Roman CYR"/>
          <w:sz w:val="28"/>
          <w:szCs w:val="28"/>
        </w:rPr>
        <w:t>т</w:t>
      </w:r>
      <w:r w:rsidR="00EC612F" w:rsidRPr="00F915FB">
        <w:rPr>
          <w:rFonts w:ascii="Times New Roman CYR" w:hAnsi="Times New Roman CYR" w:cs="Times New Roman CYR"/>
          <w:sz w:val="28"/>
          <w:szCs w:val="28"/>
        </w:rPr>
        <w:t>ь</w:t>
      </w:r>
      <w:r w:rsidR="005C3636" w:rsidRPr="00F915FB">
        <w:rPr>
          <w:rFonts w:ascii="Times New Roman CYR" w:hAnsi="Times New Roman CYR" w:cs="Times New Roman CYR"/>
          <w:sz w:val="28"/>
          <w:szCs w:val="28"/>
        </w:rPr>
        <w:t xml:space="preserve"> обеспечить</w:t>
      </w:r>
      <w:r w:rsidR="00EE7F93" w:rsidRPr="00F915FB">
        <w:rPr>
          <w:rFonts w:ascii="Times New Roman CYR" w:hAnsi="Times New Roman CYR" w:cs="Times New Roman CYR"/>
          <w:sz w:val="28"/>
          <w:szCs w:val="28"/>
        </w:rPr>
        <w:t xml:space="preserve"> стабильный</w:t>
      </w:r>
      <w:r w:rsidR="005C3636" w:rsidRPr="00F915FB">
        <w:rPr>
          <w:rFonts w:ascii="Times New Roman CYR" w:hAnsi="Times New Roman CYR" w:cs="Times New Roman CYR"/>
          <w:sz w:val="28"/>
          <w:szCs w:val="28"/>
        </w:rPr>
        <w:t xml:space="preserve"> ежегодный прирост оборота розничной торговли. </w:t>
      </w:r>
    </w:p>
    <w:p w:rsidR="00E264F5" w:rsidRPr="00F915FB" w:rsidRDefault="00E94937" w:rsidP="00E264F5">
      <w:pPr>
        <w:autoSpaceDE w:val="0"/>
        <w:autoSpaceDN w:val="0"/>
        <w:adjustRightInd w:val="0"/>
        <w:spacing w:after="0" w:line="240" w:lineRule="auto"/>
        <w:ind w:firstLine="567"/>
        <w:jc w:val="both"/>
        <w:rPr>
          <w:rFonts w:ascii="Times New Roman CYR" w:hAnsi="Times New Roman CYR" w:cs="Times New Roman CYR"/>
          <w:color w:val="000000"/>
          <w:sz w:val="28"/>
          <w:szCs w:val="28"/>
          <w:u w:color="FF0000"/>
        </w:rPr>
      </w:pPr>
      <w:r w:rsidRPr="00F915FB">
        <w:rPr>
          <w:rFonts w:ascii="Times New Roman CYR" w:hAnsi="Times New Roman CYR" w:cs="Times New Roman CYR"/>
          <w:sz w:val="28"/>
          <w:szCs w:val="28"/>
        </w:rPr>
        <w:t xml:space="preserve"> Оборот общественного питания за </w:t>
      </w:r>
      <w:r w:rsidR="00196D87" w:rsidRPr="00F915FB">
        <w:rPr>
          <w:rFonts w:ascii="Times New Roman CYR" w:hAnsi="Times New Roman CYR" w:cs="Times New Roman CYR"/>
          <w:sz w:val="28"/>
          <w:szCs w:val="28"/>
        </w:rPr>
        <w:t>2</w:t>
      </w:r>
      <w:r w:rsidRPr="00F915FB">
        <w:rPr>
          <w:rFonts w:ascii="Times New Roman CYR" w:hAnsi="Times New Roman CYR" w:cs="Times New Roman CYR"/>
          <w:sz w:val="28"/>
          <w:szCs w:val="28"/>
        </w:rPr>
        <w:t>0</w:t>
      </w:r>
      <w:r w:rsidR="00EC7174" w:rsidRPr="00F915FB">
        <w:rPr>
          <w:rFonts w:ascii="Times New Roman CYR" w:hAnsi="Times New Roman CYR" w:cs="Times New Roman CYR"/>
          <w:sz w:val="28"/>
          <w:szCs w:val="28"/>
        </w:rPr>
        <w:t>2</w:t>
      </w:r>
      <w:r w:rsidR="00AC2B44">
        <w:rPr>
          <w:rFonts w:ascii="Times New Roman CYR" w:hAnsi="Times New Roman CYR" w:cs="Times New Roman CYR"/>
          <w:sz w:val="28"/>
          <w:szCs w:val="28"/>
        </w:rPr>
        <w:t>2</w:t>
      </w:r>
      <w:r w:rsidRPr="00F915FB">
        <w:rPr>
          <w:rFonts w:ascii="Times New Roman CYR" w:hAnsi="Times New Roman CYR" w:cs="Times New Roman CYR"/>
          <w:sz w:val="28"/>
          <w:szCs w:val="28"/>
        </w:rPr>
        <w:t xml:space="preserve"> год составил </w:t>
      </w:r>
      <w:r w:rsidR="00AC2B44">
        <w:rPr>
          <w:rFonts w:ascii="Times New Roman CYR" w:hAnsi="Times New Roman CYR" w:cs="Times New Roman CYR"/>
          <w:sz w:val="28"/>
          <w:szCs w:val="28"/>
        </w:rPr>
        <w:t>21,1</w:t>
      </w:r>
      <w:r w:rsidR="00196D87" w:rsidRPr="00F915FB">
        <w:rPr>
          <w:rFonts w:ascii="Times New Roman CYR" w:hAnsi="Times New Roman CYR" w:cs="Times New Roman CYR"/>
          <w:sz w:val="28"/>
          <w:szCs w:val="28"/>
        </w:rPr>
        <w:t xml:space="preserve"> млн.</w:t>
      </w:r>
      <w:r w:rsidRPr="00F915FB">
        <w:rPr>
          <w:rFonts w:ascii="Times New Roman CYR" w:hAnsi="Times New Roman CYR" w:cs="Times New Roman CYR"/>
          <w:sz w:val="28"/>
          <w:szCs w:val="28"/>
        </w:rPr>
        <w:t xml:space="preserve"> руб., темп роста оборота общественного питания в сопоставимых ценах, к </w:t>
      </w:r>
      <w:r w:rsidR="00196D87" w:rsidRPr="00F915FB">
        <w:rPr>
          <w:rFonts w:ascii="Times New Roman CYR" w:hAnsi="Times New Roman CYR" w:cs="Times New Roman CYR"/>
          <w:sz w:val="28"/>
          <w:szCs w:val="28"/>
        </w:rPr>
        <w:t>прошлому</w:t>
      </w:r>
      <w:r w:rsidRPr="00F915FB">
        <w:rPr>
          <w:rFonts w:ascii="Times New Roman CYR" w:hAnsi="Times New Roman CYR" w:cs="Times New Roman CYR"/>
          <w:sz w:val="28"/>
          <w:szCs w:val="28"/>
        </w:rPr>
        <w:t xml:space="preserve"> год</w:t>
      </w:r>
      <w:r w:rsidR="00196D87" w:rsidRPr="00F915FB">
        <w:rPr>
          <w:rFonts w:ascii="Times New Roman CYR" w:hAnsi="Times New Roman CYR" w:cs="Times New Roman CYR"/>
          <w:sz w:val="28"/>
          <w:szCs w:val="28"/>
        </w:rPr>
        <w:t>у</w:t>
      </w:r>
      <w:r w:rsidR="00EE7F93" w:rsidRPr="00F915FB">
        <w:rPr>
          <w:rFonts w:ascii="Times New Roman CYR" w:hAnsi="Times New Roman CYR" w:cs="Times New Roman CYR"/>
          <w:sz w:val="28"/>
          <w:szCs w:val="28"/>
        </w:rPr>
        <w:t xml:space="preserve"> </w:t>
      </w:r>
      <w:r w:rsidR="00BC61FC" w:rsidRPr="00F915FB">
        <w:rPr>
          <w:rFonts w:ascii="Times New Roman CYR" w:hAnsi="Times New Roman CYR" w:cs="Times New Roman CYR"/>
          <w:sz w:val="28"/>
          <w:szCs w:val="28"/>
        </w:rPr>
        <w:t xml:space="preserve">составил </w:t>
      </w:r>
      <w:r w:rsidR="00AC2B44">
        <w:rPr>
          <w:rFonts w:ascii="Times New Roman CYR" w:hAnsi="Times New Roman CYR" w:cs="Times New Roman CYR"/>
          <w:sz w:val="28"/>
          <w:szCs w:val="28"/>
        </w:rPr>
        <w:t>117,1</w:t>
      </w:r>
      <w:r w:rsidRPr="00F915FB">
        <w:rPr>
          <w:rFonts w:ascii="Times New Roman CYR" w:hAnsi="Times New Roman CYR" w:cs="Times New Roman CYR"/>
          <w:sz w:val="28"/>
          <w:szCs w:val="28"/>
        </w:rPr>
        <w:t xml:space="preserve">%. </w:t>
      </w:r>
      <w:r w:rsidR="00E264F5" w:rsidRPr="00F915FB">
        <w:rPr>
          <w:rFonts w:ascii="Times New Roman CYR" w:hAnsi="Times New Roman CYR" w:cs="Times New Roman CYR"/>
          <w:sz w:val="28"/>
          <w:szCs w:val="28"/>
        </w:rPr>
        <w:t>Н</w:t>
      </w:r>
      <w:r w:rsidR="00E264F5" w:rsidRPr="00F915FB">
        <w:rPr>
          <w:rFonts w:ascii="Times New Roman CYR" w:hAnsi="Times New Roman CYR" w:cs="Times New Roman CYR"/>
          <w:color w:val="000000"/>
          <w:sz w:val="28"/>
          <w:szCs w:val="28"/>
          <w:u w:color="FF0000"/>
        </w:rPr>
        <w:t>есмотря на сокращение количества предприятий общественного питания, тенденция их развития сохраняется за счет увеличения количества посадочных мест и площадей залов обслуживания посетителей вышеуказанных заведений, что позвол</w:t>
      </w:r>
      <w:r w:rsidR="0027126F" w:rsidRPr="00F915FB">
        <w:rPr>
          <w:rFonts w:ascii="Times New Roman CYR" w:hAnsi="Times New Roman CYR" w:cs="Times New Roman CYR"/>
          <w:color w:val="000000"/>
          <w:sz w:val="28"/>
          <w:szCs w:val="28"/>
          <w:u w:color="FF0000"/>
        </w:rPr>
        <w:t>яе</w:t>
      </w:r>
      <w:r w:rsidR="00E264F5" w:rsidRPr="00F915FB">
        <w:rPr>
          <w:rFonts w:ascii="Times New Roman CYR" w:hAnsi="Times New Roman CYR" w:cs="Times New Roman CYR"/>
          <w:color w:val="000000"/>
          <w:sz w:val="28"/>
          <w:szCs w:val="28"/>
          <w:u w:color="FF0000"/>
        </w:rPr>
        <w:t xml:space="preserve">т обеспечить ежегодный прирост оборота общественного питания. </w:t>
      </w:r>
      <w:r w:rsidR="004C292F" w:rsidRPr="00F915FB">
        <w:rPr>
          <w:rFonts w:ascii="Times New Roman CYR" w:hAnsi="Times New Roman CYR" w:cs="Times New Roman CYR"/>
          <w:color w:val="000000"/>
          <w:sz w:val="28"/>
          <w:szCs w:val="28"/>
          <w:u w:color="FF0000"/>
        </w:rPr>
        <w:t>Основной тенденцией повлиявшей на прирост оборота розничной торговли и общественного питания-это сняти</w:t>
      </w:r>
      <w:r w:rsidR="00D23281" w:rsidRPr="00F915FB">
        <w:rPr>
          <w:rFonts w:ascii="Times New Roman CYR" w:hAnsi="Times New Roman CYR" w:cs="Times New Roman CYR"/>
          <w:color w:val="000000"/>
          <w:sz w:val="28"/>
          <w:szCs w:val="28"/>
          <w:u w:color="FF0000"/>
        </w:rPr>
        <w:t>е</w:t>
      </w:r>
      <w:r w:rsidR="004C292F" w:rsidRPr="00F915FB">
        <w:rPr>
          <w:rFonts w:ascii="Times New Roman CYR" w:hAnsi="Times New Roman CYR" w:cs="Times New Roman CYR"/>
          <w:color w:val="000000"/>
          <w:sz w:val="28"/>
          <w:szCs w:val="28"/>
          <w:u w:color="FF0000"/>
        </w:rPr>
        <w:t xml:space="preserve"> ограничительных мер</w:t>
      </w:r>
      <w:r w:rsidR="00D23281" w:rsidRPr="00F915FB">
        <w:rPr>
          <w:rFonts w:ascii="Times New Roman CYR" w:hAnsi="Times New Roman CYR" w:cs="Times New Roman CYR"/>
          <w:color w:val="000000"/>
          <w:sz w:val="28"/>
          <w:szCs w:val="28"/>
          <w:u w:color="FF0000"/>
        </w:rPr>
        <w:t>.</w:t>
      </w:r>
    </w:p>
    <w:p w:rsidR="00D23281" w:rsidRPr="00F915FB" w:rsidRDefault="00D23281" w:rsidP="00E264F5">
      <w:pPr>
        <w:autoSpaceDE w:val="0"/>
        <w:autoSpaceDN w:val="0"/>
        <w:adjustRightInd w:val="0"/>
        <w:spacing w:after="0" w:line="240" w:lineRule="auto"/>
        <w:ind w:firstLine="567"/>
        <w:jc w:val="both"/>
        <w:rPr>
          <w:rFonts w:ascii="Times New Roman CYR" w:hAnsi="Times New Roman CYR" w:cs="Times New Roman CYR"/>
          <w:color w:val="000000"/>
          <w:sz w:val="28"/>
          <w:szCs w:val="28"/>
          <w:u w:color="FF0000"/>
        </w:rPr>
      </w:pPr>
    </w:p>
    <w:p w:rsidR="0061150A" w:rsidRPr="00F915FB" w:rsidRDefault="005C4077" w:rsidP="005C4077">
      <w:pPr>
        <w:pStyle w:val="a4"/>
        <w:numPr>
          <w:ilvl w:val="0"/>
          <w:numId w:val="1"/>
        </w:numPr>
        <w:autoSpaceDE w:val="0"/>
        <w:autoSpaceDN w:val="0"/>
        <w:adjustRightInd w:val="0"/>
        <w:jc w:val="center"/>
        <w:rPr>
          <w:rFonts w:ascii="Times New Roman CYR" w:hAnsi="Times New Roman CYR" w:cs="Times New Roman CYR"/>
          <w:b/>
          <w:sz w:val="28"/>
          <w:szCs w:val="28"/>
        </w:rPr>
      </w:pPr>
      <w:r w:rsidRPr="00F915FB">
        <w:rPr>
          <w:rFonts w:ascii="Times New Roman CYR" w:hAnsi="Times New Roman CYR" w:cs="Times New Roman CYR"/>
          <w:b/>
          <w:sz w:val="28"/>
          <w:szCs w:val="28"/>
        </w:rPr>
        <w:t xml:space="preserve"> </w:t>
      </w:r>
      <w:r w:rsidR="0061150A" w:rsidRPr="00F915FB">
        <w:rPr>
          <w:rFonts w:ascii="Times New Roman CYR" w:hAnsi="Times New Roman CYR" w:cs="Times New Roman CYR"/>
          <w:b/>
          <w:sz w:val="28"/>
          <w:szCs w:val="28"/>
        </w:rPr>
        <w:t>Жилищно-коммунальное хозяйство</w:t>
      </w:r>
    </w:p>
    <w:p w:rsidR="0061150A" w:rsidRPr="00F915FB" w:rsidRDefault="0061150A" w:rsidP="0061150A">
      <w:pPr>
        <w:autoSpaceDE w:val="0"/>
        <w:autoSpaceDN w:val="0"/>
        <w:adjustRightInd w:val="0"/>
        <w:spacing w:after="0" w:line="240" w:lineRule="auto"/>
        <w:ind w:firstLine="567"/>
        <w:jc w:val="center"/>
        <w:rPr>
          <w:rFonts w:ascii="Times New Roman CYR" w:hAnsi="Times New Roman CYR" w:cs="Times New Roman CYR"/>
          <w:b/>
          <w:sz w:val="28"/>
          <w:szCs w:val="28"/>
        </w:rPr>
      </w:pPr>
    </w:p>
    <w:p w:rsidR="00D25FAE" w:rsidRPr="001B711F" w:rsidRDefault="00D25FAE" w:rsidP="00D25FAE">
      <w:pPr>
        <w:tabs>
          <w:tab w:val="left" w:pos="0"/>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1B711F">
        <w:rPr>
          <w:rFonts w:ascii="Times New Roman" w:eastAsia="Times New Roman" w:hAnsi="Times New Roman" w:cs="Times New Roman"/>
          <w:sz w:val="28"/>
          <w:szCs w:val="28"/>
        </w:rPr>
        <w:t>Основными показателями, характеризующими отрасль жилищно-коммунального хозяйства города Боготола, являются:</w:t>
      </w:r>
    </w:p>
    <w:p w:rsidR="00D25FAE" w:rsidRPr="001B711F" w:rsidRDefault="00D25FAE" w:rsidP="00D25FAE">
      <w:pPr>
        <w:tabs>
          <w:tab w:val="left" w:pos="0"/>
          <w:tab w:val="left" w:pos="709"/>
        </w:tabs>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1B711F">
        <w:rPr>
          <w:rFonts w:ascii="Times New Roman" w:eastAsia="Calibri" w:hAnsi="Times New Roman" w:cs="Times New Roman"/>
          <w:sz w:val="28"/>
          <w:szCs w:val="28"/>
        </w:rPr>
        <w:t>- высокий уровень износа основных производственных фондов, в том числе коммуникаций водоснабжения 55 %, водоотведения 73 %, объектов теплоснабжения 23,17% обусловленный принятием в муниципальную собственность объектов коммунального назначения в ветхом и аварийном состоянии;</w:t>
      </w:r>
    </w:p>
    <w:p w:rsidR="00D25FAE" w:rsidRPr="00D25FAE" w:rsidRDefault="00D25FAE" w:rsidP="00D25FAE">
      <w:pPr>
        <w:tabs>
          <w:tab w:val="left" w:pos="0"/>
          <w:tab w:val="left" w:pos="709"/>
        </w:tabs>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1B711F">
        <w:rPr>
          <w:rFonts w:ascii="Times New Roman" w:eastAsia="Calibri" w:hAnsi="Times New Roman" w:cs="Times New Roman"/>
          <w:sz w:val="28"/>
          <w:szCs w:val="28"/>
        </w:rPr>
        <w:lastRenderedPageBreak/>
        <w:t>- высокие потери энергоресурсов на всех стадиях от производства до потребления, составляющие 9-18,5 %, вследствие эксплуатации устаревшего технологического оборудования с низким коэффициентом полезного действия;</w:t>
      </w:r>
    </w:p>
    <w:p w:rsidR="00D25FAE" w:rsidRPr="00D25FAE" w:rsidRDefault="00D25FAE" w:rsidP="00D25FAE">
      <w:pPr>
        <w:tabs>
          <w:tab w:val="left" w:pos="0"/>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D25FAE">
        <w:rPr>
          <w:rFonts w:ascii="Times New Roman" w:eastAsia="Times New Roman" w:hAnsi="Times New Roman" w:cs="Times New Roman"/>
          <w:sz w:val="28"/>
          <w:szCs w:val="28"/>
        </w:rPr>
        <w:t>- высокая себестоимость производства коммунальных услуг из-за сверхнормативного потребления энергоресурсов, наличия, нерационально функционирующих затратных технологических схем и низкого коэффициента использования установленной мощности и, вследствие этого, незначительная инвестиционная привлекательность объектов.</w:t>
      </w:r>
    </w:p>
    <w:p w:rsidR="00D25FAE" w:rsidRPr="00D25FAE" w:rsidRDefault="00D25FAE" w:rsidP="00D25FAE">
      <w:pPr>
        <w:tabs>
          <w:tab w:val="left" w:pos="0"/>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D25FAE">
        <w:rPr>
          <w:rFonts w:ascii="Times New Roman" w:eastAsia="Times New Roman" w:hAnsi="Times New Roman" w:cs="Times New Roman"/>
          <w:sz w:val="28"/>
          <w:szCs w:val="28"/>
        </w:rPr>
        <w:t xml:space="preserve">12.11.2019 года </w:t>
      </w:r>
      <w:r w:rsidRPr="00D25FAE">
        <w:rPr>
          <w:rFonts w:ascii="Times New Roman" w:eastAsia="Calibri" w:hAnsi="Times New Roman" w:cs="Times New Roman"/>
          <w:sz w:val="28"/>
          <w:szCs w:val="28"/>
          <w:lang w:eastAsia="en-US"/>
        </w:rPr>
        <w:t>между Муниципальным образованием город Боготол и ООО «</w:t>
      </w:r>
      <w:proofErr w:type="spellStart"/>
      <w:r w:rsidRPr="00D25FAE">
        <w:rPr>
          <w:rFonts w:ascii="Times New Roman" w:eastAsia="Calibri" w:hAnsi="Times New Roman" w:cs="Times New Roman"/>
          <w:sz w:val="28"/>
          <w:szCs w:val="28"/>
          <w:lang w:eastAsia="en-US"/>
        </w:rPr>
        <w:t>Боготольские</w:t>
      </w:r>
      <w:proofErr w:type="spellEnd"/>
      <w:r w:rsidRPr="00D25FAE">
        <w:rPr>
          <w:rFonts w:ascii="Times New Roman" w:eastAsia="Calibri" w:hAnsi="Times New Roman" w:cs="Times New Roman"/>
          <w:sz w:val="28"/>
          <w:szCs w:val="28"/>
          <w:lang w:eastAsia="en-US"/>
        </w:rPr>
        <w:t xml:space="preserve"> коммунальные системы» заключено концессионное соглашение № 69 в отношении объектов централизованных систем холодного водоснабжения и водоотведения на территории Муниципального образования город Боготол.       </w:t>
      </w:r>
    </w:p>
    <w:p w:rsidR="00D25FAE" w:rsidRPr="00D25FAE" w:rsidRDefault="00D25FAE" w:rsidP="00D25FAE">
      <w:pPr>
        <w:tabs>
          <w:tab w:val="left" w:pos="0"/>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D25FAE">
        <w:rPr>
          <w:rFonts w:ascii="Times New Roman" w:eastAsia="Calibri" w:hAnsi="Times New Roman" w:cs="Times New Roman"/>
          <w:sz w:val="28"/>
          <w:szCs w:val="28"/>
          <w:lang w:eastAsia="en-US"/>
        </w:rPr>
        <w:t xml:space="preserve">03 декабря 2020 года между Муниципальным образованием город Боготол и АО «Красноярская региональная энергетическая компания» заключено концессионное соглашение № 43 в отношении объектов теплоснабжения на территории Муниципального образования город Боготол.          </w:t>
      </w:r>
    </w:p>
    <w:p w:rsidR="00D25FAE" w:rsidRDefault="00D25FAE" w:rsidP="00D25FA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D25FAE">
        <w:rPr>
          <w:rFonts w:ascii="Times New Roman" w:eastAsia="Calibri" w:hAnsi="Times New Roman" w:cs="Times New Roman"/>
          <w:sz w:val="28"/>
          <w:szCs w:val="28"/>
          <w:lang w:eastAsia="en-US"/>
        </w:rPr>
        <w:t xml:space="preserve">На основании концессионных соглашений все расходы на модернизацию, реконструкцию и капитальный ремонт несет </w:t>
      </w:r>
      <w:proofErr w:type="spellStart"/>
      <w:r w:rsidRPr="00D25FAE">
        <w:rPr>
          <w:rFonts w:ascii="Times New Roman" w:eastAsia="Calibri" w:hAnsi="Times New Roman" w:cs="Times New Roman"/>
          <w:sz w:val="28"/>
          <w:szCs w:val="28"/>
          <w:lang w:eastAsia="en-US"/>
        </w:rPr>
        <w:t>ресурсоснабжающая</w:t>
      </w:r>
      <w:proofErr w:type="spellEnd"/>
      <w:r w:rsidRPr="00D25FAE">
        <w:rPr>
          <w:rFonts w:ascii="Times New Roman" w:eastAsia="Calibri" w:hAnsi="Times New Roman" w:cs="Times New Roman"/>
          <w:sz w:val="28"/>
          <w:szCs w:val="28"/>
          <w:lang w:eastAsia="en-US"/>
        </w:rPr>
        <w:t xml:space="preserve"> организация.</w:t>
      </w:r>
      <w:r w:rsidRPr="00D25FAE">
        <w:rPr>
          <w:rFonts w:ascii="Times New Roman" w:eastAsia="Times New Roman" w:hAnsi="Times New Roman" w:cs="Times New Roman"/>
          <w:sz w:val="28"/>
          <w:szCs w:val="28"/>
          <w:lang w:eastAsia="en-US"/>
        </w:rPr>
        <w:t xml:space="preserve"> </w:t>
      </w:r>
    </w:p>
    <w:p w:rsidR="00602D2F" w:rsidRPr="00602D2F" w:rsidRDefault="00602D2F" w:rsidP="00602D2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602D2F">
        <w:rPr>
          <w:rFonts w:ascii="Times New Roman CYR" w:hAnsi="Times New Roman CYR" w:cs="Times New Roman CYR"/>
          <w:sz w:val="28"/>
          <w:szCs w:val="28"/>
          <w:u w:color="FF0000"/>
        </w:rPr>
        <w:t>На территории города за 2022 год организациями, оказывающими жилищно-коммунальные услуги, предоставлены следующие объемы коммунальных ресурсов:</w:t>
      </w:r>
    </w:p>
    <w:p w:rsidR="00602D2F" w:rsidRPr="00602D2F" w:rsidRDefault="00602D2F" w:rsidP="00602D2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602D2F">
        <w:rPr>
          <w:rFonts w:ascii="Times New Roman CYR" w:hAnsi="Times New Roman CYR" w:cs="Times New Roman CYR"/>
          <w:sz w:val="28"/>
          <w:szCs w:val="28"/>
          <w:u w:color="FF0000"/>
        </w:rPr>
        <w:t>холодная вода – 630,8 тыс. м</w:t>
      </w:r>
      <w:r w:rsidRPr="00602D2F">
        <w:rPr>
          <w:rFonts w:ascii="Times New Roman CYR" w:hAnsi="Times New Roman CYR" w:cs="Times New Roman CYR"/>
          <w:sz w:val="28"/>
          <w:szCs w:val="28"/>
          <w:u w:color="FF0000"/>
          <w:vertAlign w:val="superscript"/>
        </w:rPr>
        <w:t>3</w:t>
      </w:r>
      <w:r w:rsidRPr="00602D2F">
        <w:rPr>
          <w:rFonts w:ascii="Times New Roman CYR" w:hAnsi="Times New Roman CYR" w:cs="Times New Roman CYR"/>
          <w:sz w:val="28"/>
          <w:szCs w:val="28"/>
          <w:u w:color="FF0000"/>
        </w:rPr>
        <w:t>;</w:t>
      </w:r>
    </w:p>
    <w:p w:rsidR="00602D2F" w:rsidRPr="00602D2F" w:rsidRDefault="00602D2F" w:rsidP="00602D2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602D2F">
        <w:rPr>
          <w:rFonts w:ascii="Times New Roman CYR" w:hAnsi="Times New Roman CYR" w:cs="Times New Roman CYR"/>
          <w:sz w:val="28"/>
          <w:szCs w:val="28"/>
          <w:u w:color="FF0000"/>
        </w:rPr>
        <w:t>горячая вода - 31,6 тыс. м</w:t>
      </w:r>
      <w:r w:rsidRPr="00602D2F">
        <w:rPr>
          <w:rFonts w:ascii="Times New Roman CYR" w:hAnsi="Times New Roman CYR" w:cs="Times New Roman CYR"/>
          <w:sz w:val="28"/>
          <w:szCs w:val="28"/>
          <w:u w:color="FF0000"/>
          <w:vertAlign w:val="superscript"/>
        </w:rPr>
        <w:t>3</w:t>
      </w:r>
      <w:r w:rsidRPr="00602D2F">
        <w:rPr>
          <w:rFonts w:ascii="Times New Roman CYR" w:hAnsi="Times New Roman CYR" w:cs="Times New Roman CYR"/>
          <w:sz w:val="28"/>
          <w:szCs w:val="28"/>
          <w:u w:color="FF0000"/>
        </w:rPr>
        <w:t>;</w:t>
      </w:r>
    </w:p>
    <w:p w:rsidR="00602D2F" w:rsidRPr="00602D2F" w:rsidRDefault="00602D2F" w:rsidP="00602D2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602D2F">
        <w:rPr>
          <w:rFonts w:ascii="Times New Roman CYR" w:hAnsi="Times New Roman CYR" w:cs="Times New Roman CYR"/>
          <w:sz w:val="28"/>
          <w:szCs w:val="28"/>
          <w:u w:color="FF0000"/>
        </w:rPr>
        <w:t>водоотведение – 442,9 тыс. м</w:t>
      </w:r>
      <w:r w:rsidRPr="00602D2F">
        <w:rPr>
          <w:rFonts w:ascii="Times New Roman CYR" w:hAnsi="Times New Roman CYR" w:cs="Times New Roman CYR"/>
          <w:sz w:val="28"/>
          <w:szCs w:val="28"/>
          <w:u w:color="FF0000"/>
          <w:vertAlign w:val="superscript"/>
        </w:rPr>
        <w:t>3</w:t>
      </w:r>
      <w:r w:rsidRPr="00602D2F">
        <w:rPr>
          <w:rFonts w:ascii="Times New Roman CYR" w:hAnsi="Times New Roman CYR" w:cs="Times New Roman CYR"/>
          <w:sz w:val="28"/>
          <w:szCs w:val="28"/>
          <w:u w:color="FF0000"/>
        </w:rPr>
        <w:t>;</w:t>
      </w:r>
    </w:p>
    <w:p w:rsidR="00602D2F" w:rsidRPr="00602D2F" w:rsidRDefault="00602D2F" w:rsidP="00602D2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602D2F">
        <w:rPr>
          <w:rFonts w:ascii="Times New Roman CYR" w:hAnsi="Times New Roman CYR" w:cs="Times New Roman CYR"/>
          <w:sz w:val="28"/>
          <w:szCs w:val="28"/>
          <w:u w:color="FF0000"/>
        </w:rPr>
        <w:t>тепловая энергия – 108,97 тыс. Гкал;</w:t>
      </w:r>
    </w:p>
    <w:p w:rsidR="00602D2F" w:rsidRPr="00602D2F" w:rsidRDefault="00602D2F" w:rsidP="00602D2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602D2F">
        <w:rPr>
          <w:rFonts w:ascii="Times New Roman CYR" w:hAnsi="Times New Roman CYR" w:cs="Times New Roman CYR"/>
          <w:sz w:val="28"/>
          <w:szCs w:val="28"/>
          <w:u w:color="FF0000"/>
        </w:rPr>
        <w:t xml:space="preserve">электрическая энергия - 43400 тыс. </w:t>
      </w:r>
      <w:proofErr w:type="spellStart"/>
      <w:r w:rsidRPr="00602D2F">
        <w:rPr>
          <w:rFonts w:ascii="Times New Roman CYR" w:hAnsi="Times New Roman CYR" w:cs="Times New Roman CYR"/>
          <w:sz w:val="28"/>
          <w:szCs w:val="28"/>
          <w:u w:color="FF0000"/>
        </w:rPr>
        <w:t>кВат</w:t>
      </w:r>
      <w:proofErr w:type="spellEnd"/>
      <w:r w:rsidRPr="00602D2F">
        <w:rPr>
          <w:rFonts w:ascii="Times New Roman CYR" w:hAnsi="Times New Roman CYR" w:cs="Times New Roman CYR"/>
          <w:sz w:val="28"/>
          <w:szCs w:val="28"/>
          <w:u w:color="FF0000"/>
        </w:rPr>
        <w:t>/час;</w:t>
      </w:r>
    </w:p>
    <w:p w:rsidR="00602D2F" w:rsidRPr="00602D2F" w:rsidRDefault="00602D2F" w:rsidP="00602D2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602D2F">
        <w:rPr>
          <w:rFonts w:ascii="Times New Roman CYR" w:hAnsi="Times New Roman CYR" w:cs="Times New Roman CYR"/>
          <w:sz w:val="28"/>
          <w:szCs w:val="28"/>
          <w:u w:color="FF0000"/>
        </w:rPr>
        <w:t>утилизация бытовых отходов - 115,0 м</w:t>
      </w:r>
      <w:r w:rsidRPr="00602D2F">
        <w:rPr>
          <w:rFonts w:ascii="Times New Roman CYR" w:hAnsi="Times New Roman CYR" w:cs="Times New Roman CYR"/>
          <w:sz w:val="28"/>
          <w:szCs w:val="28"/>
          <w:u w:color="FF0000"/>
          <w:vertAlign w:val="superscript"/>
        </w:rPr>
        <w:t>3</w:t>
      </w:r>
      <w:r w:rsidRPr="00602D2F">
        <w:rPr>
          <w:rFonts w:ascii="Times New Roman CYR" w:hAnsi="Times New Roman CYR" w:cs="Times New Roman CYR"/>
          <w:sz w:val="28"/>
          <w:szCs w:val="28"/>
          <w:u w:color="FF0000"/>
        </w:rPr>
        <w:t>;</w:t>
      </w:r>
    </w:p>
    <w:p w:rsidR="00602D2F" w:rsidRPr="00602D2F" w:rsidRDefault="00602D2F" w:rsidP="00602D2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602D2F">
        <w:rPr>
          <w:rFonts w:ascii="Times New Roman CYR" w:hAnsi="Times New Roman CYR" w:cs="Times New Roman CYR"/>
          <w:sz w:val="28"/>
          <w:szCs w:val="28"/>
          <w:u w:color="FF0000"/>
        </w:rPr>
        <w:t>сжиженный газ - 29,8 тыс. м</w:t>
      </w:r>
      <w:r w:rsidRPr="00602D2F">
        <w:rPr>
          <w:rFonts w:ascii="Times New Roman CYR" w:hAnsi="Times New Roman CYR" w:cs="Times New Roman CYR"/>
          <w:sz w:val="28"/>
          <w:szCs w:val="28"/>
          <w:u w:color="FF0000"/>
          <w:vertAlign w:val="superscript"/>
        </w:rPr>
        <w:t>3</w:t>
      </w:r>
      <w:r w:rsidRPr="00602D2F">
        <w:rPr>
          <w:rFonts w:ascii="Times New Roman CYR" w:hAnsi="Times New Roman CYR" w:cs="Times New Roman CYR"/>
          <w:sz w:val="28"/>
          <w:szCs w:val="28"/>
          <w:u w:color="FF0000"/>
        </w:rPr>
        <w:t>.</w:t>
      </w:r>
    </w:p>
    <w:p w:rsidR="00E46E2B" w:rsidRPr="00D25FAE" w:rsidRDefault="00E46E2B" w:rsidP="00E46E2B">
      <w:pPr>
        <w:spacing w:after="0" w:line="240" w:lineRule="auto"/>
        <w:ind w:firstLine="708"/>
        <w:jc w:val="both"/>
        <w:rPr>
          <w:rFonts w:ascii="Times New Roman" w:eastAsia="Calibri" w:hAnsi="Times New Roman" w:cs="Times New Roman"/>
          <w:sz w:val="28"/>
          <w:szCs w:val="28"/>
          <w:lang w:eastAsia="en-US"/>
        </w:rPr>
      </w:pPr>
      <w:r w:rsidRPr="00D25FAE">
        <w:rPr>
          <w:rFonts w:ascii="Times New Roman" w:eastAsia="Calibri" w:hAnsi="Times New Roman" w:cs="Times New Roman"/>
          <w:sz w:val="28"/>
          <w:szCs w:val="28"/>
          <w:lang w:eastAsia="en-US"/>
        </w:rPr>
        <w:t>Утверждена Программа «Комплексное развитие систем коммунальной инфраструктуры городского округа город Боготол Красноярского края на 2022 – 2031 годы». В программе отражены мероприятия, требующие первоочередного решения по строительству и реконструкции объектов коммунального комплекса в целях развития территории.</w:t>
      </w:r>
    </w:p>
    <w:p w:rsidR="00E46E2B" w:rsidRPr="00D25FAE" w:rsidRDefault="00E46E2B" w:rsidP="00E46E2B">
      <w:pPr>
        <w:spacing w:after="0" w:line="240" w:lineRule="auto"/>
        <w:ind w:firstLine="708"/>
        <w:jc w:val="both"/>
        <w:rPr>
          <w:rFonts w:ascii="Times New Roman" w:eastAsia="Calibri" w:hAnsi="Times New Roman" w:cs="Times New Roman"/>
          <w:sz w:val="28"/>
          <w:szCs w:val="28"/>
          <w:lang w:eastAsia="en-US"/>
        </w:rPr>
      </w:pPr>
      <w:r w:rsidRPr="00D25FAE">
        <w:rPr>
          <w:rFonts w:ascii="Times New Roman" w:eastAsia="Calibri" w:hAnsi="Times New Roman" w:cs="Times New Roman"/>
          <w:sz w:val="28"/>
          <w:szCs w:val="28"/>
          <w:lang w:eastAsia="en-US"/>
        </w:rPr>
        <w:t xml:space="preserve">Подготовлены материалы инженерных изысканий на объекты коммунальной инфраструктуры (водопровод ул. Вокзальная – ул. 1-ая </w:t>
      </w:r>
      <w:proofErr w:type="spellStart"/>
      <w:r w:rsidRPr="00D25FAE">
        <w:rPr>
          <w:rFonts w:ascii="Times New Roman" w:eastAsia="Calibri" w:hAnsi="Times New Roman" w:cs="Times New Roman"/>
          <w:sz w:val="28"/>
          <w:szCs w:val="28"/>
          <w:lang w:eastAsia="en-US"/>
        </w:rPr>
        <w:t>Зарельсовая</w:t>
      </w:r>
      <w:proofErr w:type="spellEnd"/>
      <w:r w:rsidRPr="00D25FAE">
        <w:rPr>
          <w:rFonts w:ascii="Times New Roman" w:eastAsia="Calibri" w:hAnsi="Times New Roman" w:cs="Times New Roman"/>
          <w:sz w:val="28"/>
          <w:szCs w:val="28"/>
          <w:lang w:eastAsia="en-US"/>
        </w:rPr>
        <w:t>, магистральные канализационные сети по ул. Шикунова – ул. Школьная, от 2-х жилых массивов южной части города до приемного колодца КОС «Южные»).</w:t>
      </w:r>
    </w:p>
    <w:p w:rsidR="00E46E2B" w:rsidRPr="00D25FAE" w:rsidRDefault="00E46E2B" w:rsidP="00E46E2B">
      <w:pPr>
        <w:shd w:val="clear" w:color="auto" w:fill="FFFFFF"/>
        <w:spacing w:line="240" w:lineRule="auto"/>
        <w:ind w:firstLine="567"/>
        <w:contextualSpacing/>
        <w:jc w:val="both"/>
        <w:rPr>
          <w:rFonts w:ascii="Times New Roman" w:hAnsi="Times New Roman" w:cs="Times New Roman"/>
          <w:sz w:val="28"/>
          <w:szCs w:val="28"/>
        </w:rPr>
      </w:pPr>
      <w:r w:rsidRPr="00D25FAE">
        <w:rPr>
          <w:rFonts w:ascii="Times New Roman" w:hAnsi="Times New Roman" w:cs="Times New Roman"/>
          <w:sz w:val="28"/>
          <w:szCs w:val="28"/>
        </w:rPr>
        <w:t xml:space="preserve">С целью развития УДС на территории города подготовлены материалы инженерных изысканий на установку тротуарной сети, вдоль улиц местного значения (протяженностью 8 км.). </w:t>
      </w:r>
    </w:p>
    <w:p w:rsidR="00E46E2B" w:rsidRPr="00D25FAE" w:rsidRDefault="00E46E2B" w:rsidP="00E46E2B">
      <w:pPr>
        <w:shd w:val="clear" w:color="auto" w:fill="FFFFFF"/>
        <w:spacing w:line="240" w:lineRule="auto"/>
        <w:ind w:firstLine="567"/>
        <w:contextualSpacing/>
        <w:jc w:val="both"/>
        <w:rPr>
          <w:rFonts w:ascii="Times New Roman" w:hAnsi="Times New Roman" w:cs="Times New Roman"/>
          <w:sz w:val="28"/>
          <w:szCs w:val="28"/>
        </w:rPr>
      </w:pPr>
      <w:r w:rsidRPr="00D25FAE">
        <w:rPr>
          <w:rFonts w:ascii="Times New Roman" w:hAnsi="Times New Roman" w:cs="Times New Roman"/>
          <w:sz w:val="28"/>
          <w:szCs w:val="28"/>
        </w:rPr>
        <w:lastRenderedPageBreak/>
        <w:t xml:space="preserve"> Согласован и утвержден Решением городского Совета депутатов Генеральный план развития территории до 2040 года. </w:t>
      </w:r>
    </w:p>
    <w:p w:rsidR="00E46E2B" w:rsidRPr="00D25FAE" w:rsidRDefault="00E46E2B" w:rsidP="00E46E2B">
      <w:pPr>
        <w:shd w:val="clear" w:color="auto" w:fill="FFFFFF"/>
        <w:spacing w:line="240" w:lineRule="auto"/>
        <w:ind w:firstLine="567"/>
        <w:contextualSpacing/>
        <w:jc w:val="both"/>
        <w:rPr>
          <w:rFonts w:ascii="Times New Roman" w:hAnsi="Times New Roman" w:cs="Times New Roman"/>
          <w:sz w:val="28"/>
          <w:szCs w:val="28"/>
        </w:rPr>
      </w:pPr>
      <w:r w:rsidRPr="00D25FAE">
        <w:rPr>
          <w:rFonts w:ascii="Times New Roman" w:hAnsi="Times New Roman" w:cs="Times New Roman"/>
          <w:sz w:val="28"/>
          <w:szCs w:val="28"/>
        </w:rPr>
        <w:t xml:space="preserve">Актуализированы Схема теплоснабжения и Схема водоснабжения и водоотведения города Боготола, в которых отражены комплексные мероприятия, направленные на обеспечение надежного и устойчивого обслуживания населения коммунальными услугами, определены перспективы развития объектов коммунальной инфраструктуры. </w:t>
      </w:r>
    </w:p>
    <w:p w:rsidR="00991951" w:rsidRPr="00991951" w:rsidRDefault="00D25FAE" w:rsidP="00D25FAE">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П</w:t>
      </w:r>
      <w:r w:rsidR="00991951" w:rsidRPr="00991951">
        <w:rPr>
          <w:rFonts w:ascii="Times New Roman" w:eastAsia="Calibri" w:hAnsi="Times New Roman" w:cs="Times New Roman"/>
          <w:sz w:val="28"/>
          <w:szCs w:val="28"/>
        </w:rPr>
        <w:t xml:space="preserve">родолжается строительство современных канализационно-очистных сооружений мембраной очистки стоков. </w:t>
      </w:r>
      <w:proofErr w:type="gramStart"/>
      <w:r w:rsidR="00991951" w:rsidRPr="00991951">
        <w:rPr>
          <w:rFonts w:ascii="Times New Roman" w:eastAsia="Calibri" w:hAnsi="Times New Roman" w:cs="Times New Roman"/>
          <w:sz w:val="28"/>
          <w:szCs w:val="28"/>
        </w:rPr>
        <w:t>Очистные  производительностью</w:t>
      </w:r>
      <w:proofErr w:type="gramEnd"/>
      <w:r w:rsidR="00991951" w:rsidRPr="00991951">
        <w:rPr>
          <w:rFonts w:ascii="Times New Roman" w:eastAsia="Calibri" w:hAnsi="Times New Roman" w:cs="Times New Roman"/>
          <w:sz w:val="28"/>
          <w:szCs w:val="28"/>
        </w:rPr>
        <w:t xml:space="preserve"> 1000 кубометров в сутки возводятся в замен ветхих и аварийных, которые много лет эксплуатируются с превышением допустимой нагрузок. </w:t>
      </w:r>
    </w:p>
    <w:p w:rsidR="005A25E3" w:rsidRPr="000510FF" w:rsidRDefault="005A25E3" w:rsidP="005A25E3">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510FF">
        <w:rPr>
          <w:rFonts w:ascii="Times New Roman CYR" w:hAnsi="Times New Roman CYR" w:cs="Times New Roman CYR"/>
          <w:sz w:val="28"/>
          <w:szCs w:val="28"/>
          <w:u w:color="FF0000"/>
        </w:rPr>
        <w:t>Численность граждан, пользующихся социальной поддержкой по оплате жилого помещения и коммунальных услуг составила 5 </w:t>
      </w:r>
      <w:r w:rsidR="00AC2B44" w:rsidRPr="000510FF">
        <w:rPr>
          <w:rFonts w:ascii="Times New Roman CYR" w:hAnsi="Times New Roman CYR" w:cs="Times New Roman CYR"/>
          <w:sz w:val="28"/>
          <w:szCs w:val="28"/>
          <w:u w:color="FF0000"/>
        </w:rPr>
        <w:t>148</w:t>
      </w:r>
      <w:r w:rsidRPr="000510FF">
        <w:rPr>
          <w:rFonts w:ascii="Times New Roman CYR" w:hAnsi="Times New Roman CYR" w:cs="Times New Roman CYR"/>
          <w:sz w:val="28"/>
          <w:szCs w:val="28"/>
          <w:u w:color="FF0000"/>
        </w:rPr>
        <w:t xml:space="preserve"> человек, объем средств, предусмотренных </w:t>
      </w:r>
      <w:r w:rsidRPr="000510FF">
        <w:rPr>
          <w:rFonts w:ascii="Times New Roman" w:eastAsia="Times New Roman" w:hAnsi="Times New Roman" w:cs="Times New Roman"/>
          <w:sz w:val="28"/>
          <w:szCs w:val="28"/>
        </w:rPr>
        <w:t xml:space="preserve">на компенсацию части расходов граждан на оплату коммунальных услуг исполнителям коммунальных услуг </w:t>
      </w:r>
      <w:r w:rsidRPr="000510FF">
        <w:rPr>
          <w:rFonts w:ascii="Times New Roman CYR" w:hAnsi="Times New Roman CYR" w:cs="Times New Roman CYR"/>
          <w:sz w:val="28"/>
          <w:szCs w:val="28"/>
          <w:u w:color="FF0000"/>
        </w:rPr>
        <w:t>в 202</w:t>
      </w:r>
      <w:r w:rsidR="00AC2B44" w:rsidRPr="000510FF">
        <w:rPr>
          <w:rFonts w:ascii="Times New Roman CYR" w:hAnsi="Times New Roman CYR" w:cs="Times New Roman CYR"/>
          <w:sz w:val="28"/>
          <w:szCs w:val="28"/>
          <w:u w:color="FF0000"/>
        </w:rPr>
        <w:t>2</w:t>
      </w:r>
      <w:r w:rsidRPr="000510FF">
        <w:rPr>
          <w:rFonts w:ascii="Times New Roman CYR" w:hAnsi="Times New Roman CYR" w:cs="Times New Roman CYR"/>
          <w:sz w:val="28"/>
          <w:szCs w:val="28"/>
          <w:u w:color="FF0000"/>
        </w:rPr>
        <w:t xml:space="preserve"> году </w:t>
      </w:r>
      <w:proofErr w:type="gramStart"/>
      <w:r w:rsidRPr="000510FF">
        <w:rPr>
          <w:rFonts w:ascii="Times New Roman CYR" w:hAnsi="Times New Roman CYR" w:cs="Times New Roman CYR"/>
          <w:sz w:val="28"/>
          <w:szCs w:val="28"/>
          <w:u w:color="FF0000"/>
        </w:rPr>
        <w:t xml:space="preserve">составил  </w:t>
      </w:r>
      <w:r w:rsidR="00AC2B44" w:rsidRPr="000510FF">
        <w:rPr>
          <w:rFonts w:ascii="Times New Roman CYR" w:hAnsi="Times New Roman CYR" w:cs="Times New Roman CYR"/>
          <w:sz w:val="28"/>
          <w:szCs w:val="28"/>
          <w:u w:color="FF0000"/>
        </w:rPr>
        <w:t>55</w:t>
      </w:r>
      <w:proofErr w:type="gramEnd"/>
      <w:r w:rsidR="00AC2B44" w:rsidRPr="000510FF">
        <w:rPr>
          <w:rFonts w:ascii="Times New Roman CYR" w:hAnsi="Times New Roman CYR" w:cs="Times New Roman CYR"/>
          <w:sz w:val="28"/>
          <w:szCs w:val="28"/>
          <w:u w:color="FF0000"/>
        </w:rPr>
        <w:t>,6</w:t>
      </w:r>
      <w:r w:rsidR="008010AD" w:rsidRPr="000510FF">
        <w:rPr>
          <w:rFonts w:ascii="Times New Roman CYR" w:hAnsi="Times New Roman CYR" w:cs="Times New Roman CYR"/>
          <w:sz w:val="28"/>
          <w:szCs w:val="28"/>
          <w:u w:color="FF0000"/>
        </w:rPr>
        <w:t xml:space="preserve"> </w:t>
      </w:r>
      <w:proofErr w:type="spellStart"/>
      <w:r w:rsidRPr="000510FF">
        <w:rPr>
          <w:rFonts w:ascii="Times New Roman CYR" w:hAnsi="Times New Roman CYR" w:cs="Times New Roman CYR"/>
          <w:sz w:val="28"/>
          <w:szCs w:val="28"/>
          <w:u w:color="FF0000"/>
        </w:rPr>
        <w:t>млн.рублей</w:t>
      </w:r>
      <w:proofErr w:type="spellEnd"/>
      <w:r w:rsidRPr="000510FF">
        <w:rPr>
          <w:rFonts w:ascii="Times New Roman CYR" w:hAnsi="Times New Roman CYR" w:cs="Times New Roman CYR"/>
          <w:sz w:val="28"/>
          <w:szCs w:val="28"/>
          <w:u w:color="FF0000"/>
        </w:rPr>
        <w:t xml:space="preserve">. </w:t>
      </w:r>
    </w:p>
    <w:p w:rsidR="006624E7" w:rsidRPr="000510FF" w:rsidRDefault="006624E7" w:rsidP="006624E7">
      <w:pPr>
        <w:autoSpaceDE w:val="0"/>
        <w:autoSpaceDN w:val="0"/>
        <w:adjustRightInd w:val="0"/>
        <w:spacing w:after="0" w:line="240" w:lineRule="auto"/>
        <w:ind w:firstLine="567"/>
        <w:jc w:val="center"/>
        <w:rPr>
          <w:rFonts w:ascii="Times New Roman CYR" w:hAnsi="Times New Roman CYR" w:cs="Times New Roman CYR"/>
          <w:sz w:val="28"/>
          <w:szCs w:val="28"/>
          <w:u w:color="FF0000"/>
        </w:rPr>
      </w:pPr>
    </w:p>
    <w:p w:rsidR="006624E7" w:rsidRPr="000510FF" w:rsidRDefault="005C4077" w:rsidP="005C4077">
      <w:pPr>
        <w:pStyle w:val="a4"/>
        <w:numPr>
          <w:ilvl w:val="0"/>
          <w:numId w:val="1"/>
        </w:numPr>
        <w:autoSpaceDE w:val="0"/>
        <w:autoSpaceDN w:val="0"/>
        <w:adjustRightInd w:val="0"/>
        <w:jc w:val="center"/>
        <w:rPr>
          <w:rFonts w:ascii="Times New Roman CYR" w:hAnsi="Times New Roman CYR" w:cs="Times New Roman CYR"/>
          <w:b/>
          <w:sz w:val="28"/>
          <w:szCs w:val="28"/>
          <w:u w:color="FF0000"/>
        </w:rPr>
      </w:pPr>
      <w:r w:rsidRPr="000510FF">
        <w:rPr>
          <w:rFonts w:ascii="Times New Roman CYR" w:hAnsi="Times New Roman CYR" w:cs="Times New Roman CYR"/>
          <w:b/>
          <w:sz w:val="28"/>
          <w:szCs w:val="28"/>
          <w:u w:color="FF0000"/>
        </w:rPr>
        <w:t xml:space="preserve"> </w:t>
      </w:r>
      <w:r w:rsidR="006624E7" w:rsidRPr="000510FF">
        <w:rPr>
          <w:rFonts w:ascii="Times New Roman CYR" w:hAnsi="Times New Roman CYR" w:cs="Times New Roman CYR"/>
          <w:b/>
          <w:sz w:val="28"/>
          <w:szCs w:val="28"/>
          <w:u w:color="FF0000"/>
        </w:rPr>
        <w:t>Платные услуги населению</w:t>
      </w:r>
    </w:p>
    <w:p w:rsidR="003B5D6B" w:rsidRPr="000510FF" w:rsidRDefault="003B5D6B" w:rsidP="006624E7">
      <w:pPr>
        <w:autoSpaceDE w:val="0"/>
        <w:autoSpaceDN w:val="0"/>
        <w:adjustRightInd w:val="0"/>
        <w:spacing w:after="0" w:line="240" w:lineRule="auto"/>
        <w:ind w:firstLine="567"/>
        <w:jc w:val="center"/>
        <w:rPr>
          <w:rFonts w:ascii="Times New Roman CYR" w:hAnsi="Times New Roman CYR" w:cs="Times New Roman CYR"/>
          <w:b/>
          <w:sz w:val="28"/>
          <w:szCs w:val="28"/>
          <w:u w:color="FF0000"/>
        </w:rPr>
      </w:pPr>
    </w:p>
    <w:p w:rsidR="007E3A86" w:rsidRPr="000510FF" w:rsidRDefault="007E3A86" w:rsidP="007E3A86">
      <w:pPr>
        <w:widowControl w:val="0"/>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510FF">
        <w:rPr>
          <w:rFonts w:ascii="Times New Roman CYR" w:hAnsi="Times New Roman CYR" w:cs="Times New Roman CYR"/>
          <w:sz w:val="28"/>
          <w:szCs w:val="28"/>
          <w:u w:color="FF0000"/>
        </w:rPr>
        <w:t>Объем платных услуг, оказанных населению в 20</w:t>
      </w:r>
      <w:r w:rsidR="00EC7174" w:rsidRPr="000510FF">
        <w:rPr>
          <w:rFonts w:ascii="Times New Roman CYR" w:hAnsi="Times New Roman CYR" w:cs="Times New Roman CYR"/>
          <w:sz w:val="28"/>
          <w:szCs w:val="28"/>
          <w:u w:color="FF0000"/>
        </w:rPr>
        <w:t>2</w:t>
      </w:r>
      <w:r w:rsidR="00AC2B44" w:rsidRPr="000510FF">
        <w:rPr>
          <w:rFonts w:ascii="Times New Roman CYR" w:hAnsi="Times New Roman CYR" w:cs="Times New Roman CYR"/>
          <w:sz w:val="28"/>
          <w:szCs w:val="28"/>
          <w:u w:color="FF0000"/>
        </w:rPr>
        <w:t>2</w:t>
      </w:r>
      <w:r w:rsidRPr="000510FF">
        <w:rPr>
          <w:rFonts w:ascii="Times New Roman CYR" w:hAnsi="Times New Roman CYR" w:cs="Times New Roman CYR"/>
          <w:sz w:val="28"/>
          <w:szCs w:val="28"/>
          <w:u w:color="FF0000"/>
        </w:rPr>
        <w:t xml:space="preserve"> году, составил </w:t>
      </w:r>
      <w:r w:rsidR="00AC2B44" w:rsidRPr="000510FF">
        <w:rPr>
          <w:rFonts w:ascii="Times New Roman CYR" w:hAnsi="Times New Roman CYR" w:cs="Times New Roman CYR"/>
          <w:sz w:val="28"/>
          <w:szCs w:val="28"/>
          <w:u w:color="FF0000"/>
        </w:rPr>
        <w:t>38,9</w:t>
      </w:r>
      <w:r w:rsidRPr="000510FF">
        <w:rPr>
          <w:rFonts w:ascii="Times New Roman CYR" w:hAnsi="Times New Roman CYR" w:cs="Times New Roman CYR"/>
          <w:sz w:val="28"/>
          <w:szCs w:val="28"/>
          <w:u w:color="FF0000"/>
        </w:rPr>
        <w:t xml:space="preserve"> млн. рублей, что в сопоставимых ценах составляет </w:t>
      </w:r>
      <w:r w:rsidR="00AC2B44" w:rsidRPr="000510FF">
        <w:rPr>
          <w:rFonts w:ascii="Times New Roman CYR" w:hAnsi="Times New Roman CYR" w:cs="Times New Roman CYR"/>
          <w:sz w:val="28"/>
          <w:szCs w:val="28"/>
          <w:u w:color="FF0000"/>
        </w:rPr>
        <w:t>91,1</w:t>
      </w:r>
      <w:r w:rsidRPr="000510FF">
        <w:rPr>
          <w:rFonts w:ascii="Times New Roman CYR" w:hAnsi="Times New Roman CYR" w:cs="Times New Roman CYR"/>
          <w:sz w:val="28"/>
          <w:szCs w:val="28"/>
          <w:u w:color="FF0000"/>
        </w:rPr>
        <w:t xml:space="preserve">% к соответствующему периоду предыдущего года.  Наибольший объем расходов населения на услуги приходится на </w:t>
      </w:r>
      <w:r w:rsidRPr="000510FF">
        <w:rPr>
          <w:rFonts w:ascii="Times New Roman CYR" w:hAnsi="Times New Roman CYR" w:cs="Times New Roman CYR"/>
          <w:color w:val="000000"/>
          <w:sz w:val="28"/>
          <w:szCs w:val="28"/>
          <w:u w:color="FF0000"/>
        </w:rPr>
        <w:t xml:space="preserve">платные коммунальные, медицинские, социальные услуги, услуги связи и на образование. </w:t>
      </w:r>
    </w:p>
    <w:p w:rsidR="006624E7" w:rsidRPr="00F915FB" w:rsidRDefault="002B2CBC" w:rsidP="007E3A86">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0510FF">
        <w:rPr>
          <w:rFonts w:ascii="Times New Roman CYR" w:hAnsi="Times New Roman CYR" w:cs="Times New Roman CYR"/>
          <w:sz w:val="28"/>
          <w:szCs w:val="28"/>
          <w:u w:color="FF0000"/>
        </w:rPr>
        <w:t xml:space="preserve"> </w:t>
      </w:r>
      <w:r w:rsidR="006624E7" w:rsidRPr="000510FF">
        <w:rPr>
          <w:rFonts w:ascii="Times New Roman CYR" w:hAnsi="Times New Roman CYR" w:cs="Times New Roman CYR"/>
          <w:sz w:val="28"/>
          <w:szCs w:val="28"/>
        </w:rPr>
        <w:t>Услуги, зависящие от  доходов населения – культуры и связи, медицинские и образования –</w:t>
      </w:r>
      <w:r w:rsidR="00FF5D7B" w:rsidRPr="000510FF">
        <w:rPr>
          <w:rFonts w:ascii="Times New Roman CYR" w:hAnsi="Times New Roman CYR" w:cs="Times New Roman CYR"/>
          <w:sz w:val="28"/>
          <w:szCs w:val="28"/>
        </w:rPr>
        <w:t xml:space="preserve"> </w:t>
      </w:r>
      <w:r w:rsidR="006624E7" w:rsidRPr="000510FF">
        <w:rPr>
          <w:rFonts w:ascii="Times New Roman CYR" w:hAnsi="Times New Roman CYR" w:cs="Times New Roman CYR"/>
          <w:sz w:val="28"/>
          <w:szCs w:val="28"/>
        </w:rPr>
        <w:t>име</w:t>
      </w:r>
      <w:r w:rsidR="00E66DDF" w:rsidRPr="000510FF">
        <w:rPr>
          <w:rFonts w:ascii="Times New Roman CYR" w:hAnsi="Times New Roman CYR" w:cs="Times New Roman CYR"/>
          <w:sz w:val="28"/>
          <w:szCs w:val="28"/>
        </w:rPr>
        <w:t>ю</w:t>
      </w:r>
      <w:r w:rsidR="006624E7" w:rsidRPr="000510FF">
        <w:rPr>
          <w:rFonts w:ascii="Times New Roman CYR" w:hAnsi="Times New Roman CYR" w:cs="Times New Roman CYR"/>
          <w:sz w:val="28"/>
          <w:szCs w:val="28"/>
        </w:rPr>
        <w:t>т стабильные темпы роста, но доля каждой из них в общем объеме невысока, за исключением услуг связи, и изменение их объемов не вносит существенного изменения в общую структуру потребления платных услуг населением.</w:t>
      </w:r>
    </w:p>
    <w:p w:rsidR="0052012B" w:rsidRPr="00F915FB" w:rsidRDefault="0052012B" w:rsidP="006624E7">
      <w:pPr>
        <w:tabs>
          <w:tab w:val="left" w:pos="927"/>
        </w:tabs>
        <w:autoSpaceDE w:val="0"/>
        <w:autoSpaceDN w:val="0"/>
        <w:adjustRightInd w:val="0"/>
        <w:spacing w:after="0" w:line="240" w:lineRule="auto"/>
        <w:ind w:firstLine="709"/>
        <w:jc w:val="both"/>
        <w:rPr>
          <w:rFonts w:ascii="Times New Roman CYR" w:hAnsi="Times New Roman CYR" w:cs="Times New Roman CYR"/>
          <w:sz w:val="28"/>
          <w:szCs w:val="28"/>
        </w:rPr>
      </w:pPr>
    </w:p>
    <w:p w:rsidR="007E3A86" w:rsidRPr="00F915FB" w:rsidRDefault="007E3A86" w:rsidP="007E3A86">
      <w:pPr>
        <w:pStyle w:val="ab"/>
        <w:numPr>
          <w:ilvl w:val="0"/>
          <w:numId w:val="1"/>
        </w:numPr>
        <w:spacing w:after="0"/>
        <w:jc w:val="center"/>
        <w:rPr>
          <w:b/>
          <w:sz w:val="28"/>
          <w:szCs w:val="28"/>
        </w:rPr>
      </w:pPr>
      <w:r w:rsidRPr="00F915FB">
        <w:rPr>
          <w:b/>
          <w:sz w:val="28"/>
          <w:szCs w:val="28"/>
        </w:rPr>
        <w:t>Транспорт</w:t>
      </w:r>
    </w:p>
    <w:p w:rsidR="007E3A86" w:rsidRPr="00F915FB" w:rsidRDefault="007E3A86" w:rsidP="007E3A86">
      <w:pPr>
        <w:pStyle w:val="ab"/>
        <w:spacing w:after="0"/>
        <w:ind w:left="927"/>
        <w:rPr>
          <w:b/>
          <w:sz w:val="28"/>
          <w:szCs w:val="28"/>
        </w:rPr>
      </w:pPr>
    </w:p>
    <w:p w:rsidR="002014FE" w:rsidRPr="002014FE" w:rsidRDefault="002014FE" w:rsidP="002014FE">
      <w:pPr>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 xml:space="preserve">Транспортное сообщение города Боготола с краевым центром и другими муниципальными образованиями края представлено железнодорожным и автомобильным транспортом. Всё население муниципального образования город Боготол обеспечено регулярными автобусными перевозками. </w:t>
      </w:r>
    </w:p>
    <w:p w:rsidR="002014FE" w:rsidRPr="002014FE" w:rsidRDefault="002014FE" w:rsidP="002014FE">
      <w:pPr>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В соответствии с заключенным муниципальным контрактом на выполнение программы пассажирских перевозок на городских муниципальных маршрутах, перевозку пассажиров, в том числе льготных категорий, осуществляет перевозчик ОАО "Автомобилист".</w:t>
      </w:r>
    </w:p>
    <w:p w:rsidR="002014FE" w:rsidRPr="002014FE" w:rsidRDefault="002014FE" w:rsidP="002014FE">
      <w:pPr>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Всего на территории города функционируют 4 маршрута:</w:t>
      </w:r>
    </w:p>
    <w:p w:rsidR="002014FE" w:rsidRPr="002014FE" w:rsidRDefault="002014FE" w:rsidP="002014FE">
      <w:pPr>
        <w:autoSpaceDE w:val="0"/>
        <w:autoSpaceDN w:val="0"/>
        <w:adjustRightInd w:val="0"/>
        <w:spacing w:after="0" w:line="240" w:lineRule="auto"/>
        <w:ind w:firstLine="709"/>
        <w:jc w:val="both"/>
        <w:rPr>
          <w:rFonts w:ascii="Times New Roman CYR" w:eastAsia="Times New Roman" w:hAnsi="Times New Roman CYR" w:cs="Times New Roman CYR"/>
          <w:sz w:val="24"/>
          <w:szCs w:val="24"/>
        </w:rPr>
      </w:pPr>
    </w:p>
    <w:tbl>
      <w:tblPr>
        <w:tblW w:w="0" w:type="auto"/>
        <w:jc w:val="center"/>
        <w:tblLayout w:type="fixed"/>
        <w:tblLook w:val="0000" w:firstRow="0" w:lastRow="0" w:firstColumn="0" w:lastColumn="0" w:noHBand="0" w:noVBand="0"/>
      </w:tblPr>
      <w:tblGrid>
        <w:gridCol w:w="3520"/>
        <w:gridCol w:w="2368"/>
        <w:gridCol w:w="1559"/>
        <w:gridCol w:w="2186"/>
      </w:tblGrid>
      <w:tr w:rsidR="002014FE" w:rsidRPr="002014FE" w:rsidTr="005B6302">
        <w:trPr>
          <w:trHeight w:val="667"/>
          <w:jc w:val="center"/>
        </w:trPr>
        <w:tc>
          <w:tcPr>
            <w:tcW w:w="3520" w:type="dxa"/>
            <w:tcBorders>
              <w:top w:val="single" w:sz="4" w:space="0" w:color="000000"/>
              <w:left w:val="single" w:sz="4" w:space="0" w:color="000000"/>
              <w:bottom w:val="single" w:sz="4" w:space="0" w:color="000000"/>
              <w:right w:val="nil"/>
            </w:tcBorders>
            <w:vAlign w:val="center"/>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Наименование маршрута</w:t>
            </w:r>
          </w:p>
        </w:tc>
        <w:tc>
          <w:tcPr>
            <w:tcW w:w="2368" w:type="dxa"/>
            <w:tcBorders>
              <w:top w:val="single" w:sz="4" w:space="0" w:color="000000"/>
              <w:left w:val="single" w:sz="4" w:space="0" w:color="000000"/>
              <w:bottom w:val="single" w:sz="4" w:space="0" w:color="000000"/>
              <w:right w:val="nil"/>
            </w:tcBorders>
            <w:vAlign w:val="center"/>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Протяженность маршрута, км</w:t>
            </w:r>
          </w:p>
        </w:tc>
        <w:tc>
          <w:tcPr>
            <w:tcW w:w="1559" w:type="dxa"/>
            <w:tcBorders>
              <w:top w:val="single" w:sz="4" w:space="0" w:color="000000"/>
              <w:left w:val="single" w:sz="4" w:space="0" w:color="000000"/>
              <w:bottom w:val="single" w:sz="4" w:space="0" w:color="000000"/>
              <w:right w:val="nil"/>
            </w:tcBorders>
            <w:vAlign w:val="center"/>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 маршрута</w:t>
            </w:r>
          </w:p>
        </w:tc>
        <w:tc>
          <w:tcPr>
            <w:tcW w:w="2186" w:type="dxa"/>
            <w:tcBorders>
              <w:top w:val="single" w:sz="4" w:space="0" w:color="000000"/>
              <w:left w:val="single" w:sz="4" w:space="0" w:color="000000"/>
              <w:bottom w:val="single" w:sz="4" w:space="0" w:color="000000"/>
              <w:right w:val="single" w:sz="4" w:space="0" w:color="000000"/>
            </w:tcBorders>
            <w:vAlign w:val="center"/>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Количество рейсов</w:t>
            </w:r>
          </w:p>
        </w:tc>
      </w:tr>
      <w:tr w:rsidR="002014FE" w:rsidRPr="002014FE" w:rsidTr="005B6302">
        <w:trPr>
          <w:jc w:val="center"/>
        </w:trPr>
        <w:tc>
          <w:tcPr>
            <w:tcW w:w="3520" w:type="dxa"/>
            <w:tcBorders>
              <w:top w:val="single" w:sz="4" w:space="0" w:color="000000"/>
              <w:left w:val="single" w:sz="4" w:space="0" w:color="000000"/>
              <w:bottom w:val="single" w:sz="4" w:space="0" w:color="000000"/>
              <w:right w:val="nil"/>
            </w:tcBorders>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lastRenderedPageBreak/>
              <w:t>Школьная – Сибирская</w:t>
            </w:r>
          </w:p>
        </w:tc>
        <w:tc>
          <w:tcPr>
            <w:tcW w:w="2368" w:type="dxa"/>
            <w:tcBorders>
              <w:top w:val="single" w:sz="4" w:space="0" w:color="000000"/>
              <w:left w:val="single" w:sz="4" w:space="0" w:color="000000"/>
              <w:bottom w:val="single" w:sz="4" w:space="0" w:color="000000"/>
              <w:right w:val="nil"/>
            </w:tcBorders>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6,4</w:t>
            </w:r>
          </w:p>
        </w:tc>
        <w:tc>
          <w:tcPr>
            <w:tcW w:w="1559" w:type="dxa"/>
            <w:tcBorders>
              <w:top w:val="single" w:sz="4" w:space="0" w:color="000000"/>
              <w:left w:val="single" w:sz="4" w:space="0" w:color="000000"/>
              <w:bottom w:val="single" w:sz="4" w:space="0" w:color="000000"/>
              <w:right w:val="nil"/>
            </w:tcBorders>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1</w:t>
            </w:r>
          </w:p>
        </w:tc>
        <w:tc>
          <w:tcPr>
            <w:tcW w:w="2186" w:type="dxa"/>
            <w:tcBorders>
              <w:top w:val="single" w:sz="4" w:space="0" w:color="000000"/>
              <w:left w:val="single" w:sz="4" w:space="0" w:color="000000"/>
              <w:bottom w:val="single" w:sz="4" w:space="0" w:color="000000"/>
              <w:right w:val="single" w:sz="4" w:space="0" w:color="000000"/>
            </w:tcBorders>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rPr>
            </w:pPr>
            <w:r w:rsidRPr="002014FE">
              <w:rPr>
                <w:rFonts w:ascii="Times New Roman CYR" w:eastAsia="Times New Roman" w:hAnsi="Times New Roman CYR" w:cs="Times New Roman CYR"/>
                <w:sz w:val="28"/>
                <w:szCs w:val="28"/>
              </w:rPr>
              <w:t>29</w:t>
            </w:r>
            <w:r w:rsidRPr="002014FE">
              <w:rPr>
                <w:rFonts w:ascii="Times New Roman" w:eastAsia="Times New Roman" w:hAnsi="Times New Roman" w:cs="Times New Roman"/>
                <w:sz w:val="28"/>
                <w:szCs w:val="28"/>
                <w:lang w:val="en-US"/>
              </w:rPr>
              <w:t xml:space="preserve"> </w:t>
            </w:r>
            <w:r w:rsidRPr="002014FE">
              <w:rPr>
                <w:rFonts w:ascii="Times New Roman" w:eastAsia="Times New Roman" w:hAnsi="Times New Roman" w:cs="Times New Roman"/>
                <w:lang w:val="en-US"/>
              </w:rPr>
              <w:t>(</w:t>
            </w:r>
            <w:r w:rsidRPr="002014FE">
              <w:rPr>
                <w:rFonts w:ascii="Times New Roman CYR" w:eastAsia="Times New Roman" w:hAnsi="Times New Roman CYR" w:cs="Times New Roman CYR"/>
              </w:rPr>
              <w:t>ежедневно)</w:t>
            </w:r>
          </w:p>
        </w:tc>
      </w:tr>
      <w:tr w:rsidR="002014FE" w:rsidRPr="002014FE" w:rsidTr="005B6302">
        <w:trPr>
          <w:jc w:val="center"/>
        </w:trPr>
        <w:tc>
          <w:tcPr>
            <w:tcW w:w="3520" w:type="dxa"/>
            <w:tcBorders>
              <w:top w:val="single" w:sz="4" w:space="0" w:color="000000"/>
              <w:left w:val="single" w:sz="4" w:space="0" w:color="000000"/>
              <w:bottom w:val="single" w:sz="4" w:space="0" w:color="000000"/>
              <w:right w:val="nil"/>
            </w:tcBorders>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 xml:space="preserve">Южный – Заводская </w:t>
            </w:r>
          </w:p>
        </w:tc>
        <w:tc>
          <w:tcPr>
            <w:tcW w:w="2368" w:type="dxa"/>
            <w:tcBorders>
              <w:top w:val="single" w:sz="4" w:space="0" w:color="000000"/>
              <w:left w:val="single" w:sz="4" w:space="0" w:color="000000"/>
              <w:bottom w:val="single" w:sz="4" w:space="0" w:color="000000"/>
              <w:right w:val="nil"/>
            </w:tcBorders>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9,0</w:t>
            </w:r>
          </w:p>
        </w:tc>
        <w:tc>
          <w:tcPr>
            <w:tcW w:w="1559" w:type="dxa"/>
            <w:tcBorders>
              <w:top w:val="single" w:sz="4" w:space="0" w:color="000000"/>
              <w:left w:val="single" w:sz="4" w:space="0" w:color="000000"/>
              <w:bottom w:val="single" w:sz="4" w:space="0" w:color="000000"/>
              <w:right w:val="nil"/>
            </w:tcBorders>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2</w:t>
            </w:r>
          </w:p>
        </w:tc>
        <w:tc>
          <w:tcPr>
            <w:tcW w:w="2186" w:type="dxa"/>
            <w:tcBorders>
              <w:top w:val="single" w:sz="4" w:space="0" w:color="000000"/>
              <w:left w:val="single" w:sz="4" w:space="0" w:color="000000"/>
              <w:bottom w:val="single" w:sz="4" w:space="0" w:color="000000"/>
              <w:right w:val="single" w:sz="4" w:space="0" w:color="000000"/>
            </w:tcBorders>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21</w:t>
            </w:r>
          </w:p>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rPr>
            </w:pPr>
            <w:r w:rsidRPr="002014FE">
              <w:rPr>
                <w:rFonts w:ascii="Times New Roman CYR" w:eastAsia="Times New Roman" w:hAnsi="Times New Roman CYR" w:cs="Times New Roman CYR"/>
              </w:rPr>
              <w:t>(ежедневно, кроме выходных и праздничных дней)</w:t>
            </w:r>
          </w:p>
        </w:tc>
      </w:tr>
      <w:tr w:rsidR="002014FE" w:rsidRPr="002014FE" w:rsidTr="005B6302">
        <w:trPr>
          <w:trHeight w:val="330"/>
          <w:jc w:val="center"/>
        </w:trPr>
        <w:tc>
          <w:tcPr>
            <w:tcW w:w="3520" w:type="dxa"/>
            <w:tcBorders>
              <w:top w:val="single" w:sz="4" w:space="0" w:color="000000"/>
              <w:left w:val="single" w:sz="4" w:space="0" w:color="000000"/>
              <w:bottom w:val="single" w:sz="4" w:space="0" w:color="000000"/>
              <w:right w:val="nil"/>
            </w:tcBorders>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 xml:space="preserve">Южный – Опытное </w:t>
            </w:r>
          </w:p>
        </w:tc>
        <w:tc>
          <w:tcPr>
            <w:tcW w:w="2368" w:type="dxa"/>
            <w:tcBorders>
              <w:top w:val="single" w:sz="4" w:space="0" w:color="000000"/>
              <w:left w:val="single" w:sz="4" w:space="0" w:color="000000"/>
              <w:bottom w:val="single" w:sz="4" w:space="0" w:color="000000"/>
              <w:right w:val="nil"/>
            </w:tcBorders>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14,4</w:t>
            </w:r>
          </w:p>
        </w:tc>
        <w:tc>
          <w:tcPr>
            <w:tcW w:w="1559" w:type="dxa"/>
            <w:tcBorders>
              <w:top w:val="single" w:sz="4" w:space="0" w:color="000000"/>
              <w:left w:val="single" w:sz="4" w:space="0" w:color="000000"/>
              <w:bottom w:val="single" w:sz="4" w:space="0" w:color="000000"/>
              <w:right w:val="nil"/>
            </w:tcBorders>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3</w:t>
            </w:r>
          </w:p>
        </w:tc>
        <w:tc>
          <w:tcPr>
            <w:tcW w:w="2186" w:type="dxa"/>
            <w:tcBorders>
              <w:top w:val="single" w:sz="4" w:space="0" w:color="000000"/>
              <w:left w:val="single" w:sz="4" w:space="0" w:color="000000"/>
              <w:bottom w:val="single" w:sz="4" w:space="0" w:color="000000"/>
              <w:right w:val="single" w:sz="4" w:space="0" w:color="000000"/>
            </w:tcBorders>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rPr>
            </w:pPr>
            <w:r w:rsidRPr="002014FE">
              <w:rPr>
                <w:rFonts w:ascii="Times New Roman CYR" w:eastAsia="Times New Roman" w:hAnsi="Times New Roman CYR" w:cs="Times New Roman CYR"/>
                <w:sz w:val="28"/>
                <w:szCs w:val="28"/>
              </w:rPr>
              <w:t xml:space="preserve">48 </w:t>
            </w:r>
            <w:r w:rsidRPr="002014FE">
              <w:rPr>
                <w:rFonts w:ascii="Times New Roman CYR" w:eastAsia="Times New Roman" w:hAnsi="Times New Roman CYR" w:cs="Times New Roman CYR"/>
              </w:rPr>
              <w:t>(ежедневно)</w:t>
            </w:r>
          </w:p>
        </w:tc>
      </w:tr>
      <w:tr w:rsidR="002014FE" w:rsidRPr="002014FE" w:rsidTr="005B6302">
        <w:trPr>
          <w:jc w:val="center"/>
        </w:trPr>
        <w:tc>
          <w:tcPr>
            <w:tcW w:w="3520" w:type="dxa"/>
            <w:tcBorders>
              <w:top w:val="single" w:sz="4" w:space="0" w:color="000000"/>
              <w:left w:val="single" w:sz="4" w:space="0" w:color="000000"/>
              <w:bottom w:val="single" w:sz="4" w:space="0" w:color="000000"/>
              <w:right w:val="nil"/>
            </w:tcBorders>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 xml:space="preserve">Больница – ул. 1 </w:t>
            </w:r>
            <w:proofErr w:type="spellStart"/>
            <w:r w:rsidRPr="002014FE">
              <w:rPr>
                <w:rFonts w:ascii="Times New Roman CYR" w:eastAsia="Times New Roman" w:hAnsi="Times New Roman CYR" w:cs="Times New Roman CYR"/>
                <w:sz w:val="28"/>
                <w:szCs w:val="28"/>
              </w:rPr>
              <w:t>Зарельсовая</w:t>
            </w:r>
            <w:proofErr w:type="spellEnd"/>
          </w:p>
        </w:tc>
        <w:tc>
          <w:tcPr>
            <w:tcW w:w="2368" w:type="dxa"/>
            <w:tcBorders>
              <w:top w:val="single" w:sz="4" w:space="0" w:color="000000"/>
              <w:left w:val="single" w:sz="4" w:space="0" w:color="000000"/>
              <w:bottom w:val="single" w:sz="4" w:space="0" w:color="000000"/>
              <w:right w:val="nil"/>
            </w:tcBorders>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12,7</w:t>
            </w:r>
          </w:p>
        </w:tc>
        <w:tc>
          <w:tcPr>
            <w:tcW w:w="1559" w:type="dxa"/>
            <w:tcBorders>
              <w:top w:val="single" w:sz="4" w:space="0" w:color="000000"/>
              <w:left w:val="single" w:sz="4" w:space="0" w:color="000000"/>
              <w:bottom w:val="single" w:sz="4" w:space="0" w:color="000000"/>
              <w:right w:val="nil"/>
            </w:tcBorders>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4</w:t>
            </w:r>
          </w:p>
        </w:tc>
        <w:tc>
          <w:tcPr>
            <w:tcW w:w="2186" w:type="dxa"/>
            <w:tcBorders>
              <w:top w:val="single" w:sz="4" w:space="0" w:color="000000"/>
              <w:left w:val="single" w:sz="4" w:space="0" w:color="000000"/>
              <w:bottom w:val="single" w:sz="4" w:space="0" w:color="000000"/>
              <w:right w:val="single" w:sz="4" w:space="0" w:color="000000"/>
            </w:tcBorders>
          </w:tcPr>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 xml:space="preserve">3 </w:t>
            </w:r>
          </w:p>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rPr>
            </w:pPr>
            <w:r w:rsidRPr="002014FE">
              <w:rPr>
                <w:rFonts w:ascii="Times New Roman CYR" w:eastAsia="Times New Roman" w:hAnsi="Times New Roman CYR" w:cs="Times New Roman CYR"/>
              </w:rPr>
              <w:t>(ежедневно, кроме выходных и праздничных дней)</w:t>
            </w:r>
          </w:p>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2</w:t>
            </w:r>
          </w:p>
          <w:p w:rsidR="002014FE" w:rsidRPr="002014FE" w:rsidRDefault="002014FE" w:rsidP="002014FE">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rPr>
              <w:t>(в выходные и праздничные дни)</w:t>
            </w:r>
          </w:p>
        </w:tc>
      </w:tr>
    </w:tbl>
    <w:p w:rsidR="002014FE" w:rsidRDefault="002014FE" w:rsidP="00E46E2B">
      <w:pPr>
        <w:spacing w:after="160" w:line="240" w:lineRule="auto"/>
        <w:ind w:firstLine="709"/>
        <w:contextualSpacing/>
        <w:jc w:val="both"/>
        <w:rPr>
          <w:rFonts w:ascii="Times New Roman" w:eastAsia="Calibri" w:hAnsi="Times New Roman" w:cs="Times New Roman"/>
          <w:color w:val="000000"/>
          <w:sz w:val="28"/>
          <w:szCs w:val="28"/>
          <w:lang w:eastAsia="en-US"/>
        </w:rPr>
      </w:pPr>
    </w:p>
    <w:p w:rsidR="00991951" w:rsidRPr="00991951" w:rsidRDefault="00991951" w:rsidP="00991951">
      <w:pPr>
        <w:widowControl w:val="0"/>
        <w:autoSpaceDE w:val="0"/>
        <w:autoSpaceDN w:val="0"/>
        <w:adjustRightInd w:val="0"/>
        <w:spacing w:after="0" w:line="240" w:lineRule="auto"/>
        <w:ind w:firstLine="540"/>
        <w:jc w:val="both"/>
        <w:rPr>
          <w:rFonts w:ascii="Times New Roman CYR" w:eastAsia="Times New Roman" w:hAnsi="Times New Roman CYR" w:cs="Times New Roman CYR"/>
          <w:sz w:val="28"/>
          <w:szCs w:val="28"/>
        </w:rPr>
      </w:pPr>
      <w:r w:rsidRPr="00991951">
        <w:rPr>
          <w:rFonts w:ascii="Times New Roman CYR" w:eastAsia="Times New Roman" w:hAnsi="Times New Roman CYR" w:cs="Times New Roman CYR"/>
          <w:sz w:val="28"/>
          <w:szCs w:val="28"/>
        </w:rPr>
        <w:t xml:space="preserve">на функционирование и развитие городской дорожной инфраструктуры в 2022 году направлено средств в сумме 50,3 </w:t>
      </w:r>
      <w:proofErr w:type="spellStart"/>
      <w:r w:rsidRPr="00991951">
        <w:rPr>
          <w:rFonts w:ascii="Times New Roman CYR" w:eastAsia="Times New Roman" w:hAnsi="Times New Roman CYR" w:cs="Times New Roman CYR"/>
          <w:sz w:val="28"/>
          <w:szCs w:val="28"/>
        </w:rPr>
        <w:t>млн.рублей</w:t>
      </w:r>
      <w:proofErr w:type="spellEnd"/>
      <w:r w:rsidRPr="00991951">
        <w:rPr>
          <w:rFonts w:ascii="Times New Roman CYR" w:eastAsia="Times New Roman" w:hAnsi="Times New Roman CYR" w:cs="Times New Roman CYR"/>
          <w:sz w:val="28"/>
          <w:szCs w:val="28"/>
        </w:rPr>
        <w:t xml:space="preserve">, это на 12 с половиной </w:t>
      </w:r>
      <w:proofErr w:type="spellStart"/>
      <w:r w:rsidRPr="00991951">
        <w:rPr>
          <w:rFonts w:ascii="Times New Roman CYR" w:eastAsia="Times New Roman" w:hAnsi="Times New Roman CYR" w:cs="Times New Roman CYR"/>
          <w:sz w:val="28"/>
          <w:szCs w:val="28"/>
        </w:rPr>
        <w:t>млн.рублей</w:t>
      </w:r>
      <w:proofErr w:type="spellEnd"/>
      <w:r w:rsidRPr="00991951">
        <w:rPr>
          <w:rFonts w:ascii="Times New Roman CYR" w:eastAsia="Times New Roman" w:hAnsi="Times New Roman CYR" w:cs="Times New Roman CYR"/>
          <w:sz w:val="28"/>
          <w:szCs w:val="28"/>
        </w:rPr>
        <w:t xml:space="preserve"> больше затрат 2021 года.</w:t>
      </w:r>
    </w:p>
    <w:p w:rsidR="00991951" w:rsidRPr="00991951" w:rsidRDefault="00991951" w:rsidP="00991951">
      <w:pPr>
        <w:widowControl w:val="0"/>
        <w:autoSpaceDE w:val="0"/>
        <w:autoSpaceDN w:val="0"/>
        <w:adjustRightInd w:val="0"/>
        <w:spacing w:after="0" w:line="240" w:lineRule="auto"/>
        <w:ind w:firstLine="540"/>
        <w:jc w:val="both"/>
        <w:rPr>
          <w:rFonts w:ascii="Times New Roman CYR" w:eastAsia="Times New Roman" w:hAnsi="Times New Roman CYR" w:cs="Times New Roman CYR"/>
          <w:sz w:val="28"/>
          <w:szCs w:val="28"/>
        </w:rPr>
      </w:pPr>
      <w:r w:rsidRPr="00991951">
        <w:rPr>
          <w:rFonts w:ascii="Times New Roman CYR" w:eastAsia="Times New Roman" w:hAnsi="Times New Roman CYR" w:cs="Times New Roman CYR"/>
          <w:sz w:val="28"/>
          <w:szCs w:val="28"/>
        </w:rPr>
        <w:t>За счет данных средств удалось:</w:t>
      </w:r>
    </w:p>
    <w:p w:rsidR="00991951" w:rsidRPr="00991951" w:rsidRDefault="00991951" w:rsidP="00991951">
      <w:pPr>
        <w:widowControl w:val="0"/>
        <w:autoSpaceDE w:val="0"/>
        <w:autoSpaceDN w:val="0"/>
        <w:adjustRightInd w:val="0"/>
        <w:spacing w:after="0" w:line="240" w:lineRule="auto"/>
        <w:ind w:firstLine="540"/>
        <w:jc w:val="both"/>
        <w:rPr>
          <w:rFonts w:ascii="Times New Roman CYR" w:eastAsia="Times New Roman" w:hAnsi="Times New Roman CYR" w:cs="Times New Roman CYR"/>
          <w:sz w:val="28"/>
          <w:szCs w:val="28"/>
        </w:rPr>
      </w:pPr>
      <w:r w:rsidRPr="00991951">
        <w:rPr>
          <w:rFonts w:ascii="Times New Roman CYR" w:eastAsia="Times New Roman" w:hAnsi="Times New Roman CYR" w:cs="Times New Roman CYR"/>
          <w:sz w:val="28"/>
          <w:szCs w:val="28"/>
        </w:rPr>
        <w:t>- произвести обследование и оценку состояния автомобильных дорог;</w:t>
      </w:r>
    </w:p>
    <w:p w:rsidR="00991951" w:rsidRPr="00991951" w:rsidRDefault="00991951" w:rsidP="00991951">
      <w:pPr>
        <w:widowControl w:val="0"/>
        <w:autoSpaceDE w:val="0"/>
        <w:autoSpaceDN w:val="0"/>
        <w:adjustRightInd w:val="0"/>
        <w:spacing w:after="0" w:line="240" w:lineRule="auto"/>
        <w:ind w:firstLine="540"/>
        <w:jc w:val="both"/>
        <w:rPr>
          <w:rFonts w:ascii="Times New Roman CYR" w:eastAsia="Times New Roman" w:hAnsi="Times New Roman CYR" w:cs="Times New Roman CYR"/>
          <w:sz w:val="28"/>
          <w:szCs w:val="28"/>
        </w:rPr>
      </w:pPr>
      <w:r w:rsidRPr="00991951">
        <w:rPr>
          <w:rFonts w:ascii="Times New Roman CYR" w:eastAsia="Times New Roman" w:hAnsi="Times New Roman CYR" w:cs="Times New Roman CYR"/>
          <w:sz w:val="28"/>
          <w:szCs w:val="28"/>
        </w:rPr>
        <w:t>- получить 6 паспортов содержащих достоверную информацию о транспортно-эксплуатационном состоянии дорог, их протяженности;</w:t>
      </w:r>
    </w:p>
    <w:p w:rsidR="00991951" w:rsidRPr="00991951" w:rsidRDefault="00991951" w:rsidP="00991951">
      <w:pPr>
        <w:widowControl w:val="0"/>
        <w:autoSpaceDE w:val="0"/>
        <w:autoSpaceDN w:val="0"/>
        <w:adjustRightInd w:val="0"/>
        <w:spacing w:after="0" w:line="240" w:lineRule="auto"/>
        <w:ind w:firstLine="540"/>
        <w:jc w:val="both"/>
        <w:rPr>
          <w:rFonts w:ascii="Times New Roman CYR" w:eastAsia="Times New Roman" w:hAnsi="Times New Roman CYR" w:cs="Times New Roman CYR"/>
          <w:sz w:val="28"/>
          <w:szCs w:val="28"/>
        </w:rPr>
      </w:pPr>
      <w:r w:rsidRPr="00991951">
        <w:rPr>
          <w:rFonts w:ascii="Times New Roman CYR" w:eastAsia="Times New Roman" w:hAnsi="Times New Roman CYR" w:cs="Times New Roman CYR"/>
          <w:sz w:val="28"/>
          <w:szCs w:val="28"/>
        </w:rPr>
        <w:t>- заменить и установить 31 дорожных знак; организовать бесперебойную работу всех светофорных объектов; обеспечить видимость при движении ТС и пешеходов, нанести дорожные разметки;</w:t>
      </w:r>
    </w:p>
    <w:p w:rsidR="00991951" w:rsidRPr="00991951" w:rsidRDefault="00991951" w:rsidP="00991951">
      <w:pPr>
        <w:widowControl w:val="0"/>
        <w:autoSpaceDE w:val="0"/>
        <w:autoSpaceDN w:val="0"/>
        <w:adjustRightInd w:val="0"/>
        <w:spacing w:after="0" w:line="240" w:lineRule="auto"/>
        <w:ind w:firstLine="540"/>
        <w:jc w:val="both"/>
        <w:rPr>
          <w:rFonts w:ascii="Times New Roman CYR" w:eastAsia="Times New Roman" w:hAnsi="Times New Roman CYR" w:cs="Times New Roman CYR"/>
          <w:sz w:val="28"/>
          <w:szCs w:val="28"/>
        </w:rPr>
      </w:pPr>
      <w:r w:rsidRPr="00991951">
        <w:rPr>
          <w:rFonts w:ascii="Times New Roman CYR" w:eastAsia="Times New Roman" w:hAnsi="Times New Roman CYR" w:cs="Times New Roman CYR"/>
          <w:sz w:val="28"/>
          <w:szCs w:val="28"/>
        </w:rPr>
        <w:t xml:space="preserve"> - произвести ремонт участков улично-дорожной сети города пер. Опытный и ул. </w:t>
      </w:r>
      <w:proofErr w:type="gramStart"/>
      <w:r w:rsidRPr="00991951">
        <w:rPr>
          <w:rFonts w:ascii="Times New Roman CYR" w:eastAsia="Times New Roman" w:hAnsi="Times New Roman CYR" w:cs="Times New Roman CYR"/>
          <w:sz w:val="28"/>
          <w:szCs w:val="28"/>
        </w:rPr>
        <w:t>Школьная  общей</w:t>
      </w:r>
      <w:proofErr w:type="gramEnd"/>
      <w:r w:rsidRPr="00991951">
        <w:rPr>
          <w:rFonts w:ascii="Times New Roman CYR" w:eastAsia="Times New Roman" w:hAnsi="Times New Roman CYR" w:cs="Times New Roman CYR"/>
          <w:sz w:val="28"/>
          <w:szCs w:val="28"/>
        </w:rPr>
        <w:t xml:space="preserve"> протяженностью 0,66 км;</w:t>
      </w:r>
    </w:p>
    <w:p w:rsidR="00991951" w:rsidRPr="00991951" w:rsidRDefault="00991951" w:rsidP="00991951">
      <w:pPr>
        <w:widowControl w:val="0"/>
        <w:autoSpaceDE w:val="0"/>
        <w:autoSpaceDN w:val="0"/>
        <w:adjustRightInd w:val="0"/>
        <w:spacing w:after="0" w:line="240" w:lineRule="auto"/>
        <w:ind w:firstLine="540"/>
        <w:jc w:val="both"/>
        <w:rPr>
          <w:rFonts w:ascii="Times New Roman CYR" w:eastAsia="Times New Roman" w:hAnsi="Times New Roman CYR" w:cs="Times New Roman CYR"/>
          <w:sz w:val="28"/>
          <w:szCs w:val="28"/>
        </w:rPr>
      </w:pPr>
      <w:r w:rsidRPr="00991951">
        <w:rPr>
          <w:rFonts w:ascii="Times New Roman CYR" w:eastAsia="Times New Roman" w:hAnsi="Times New Roman CYR" w:cs="Times New Roman CYR"/>
          <w:sz w:val="28"/>
          <w:szCs w:val="28"/>
        </w:rPr>
        <w:t xml:space="preserve">- устранить </w:t>
      </w:r>
      <w:proofErr w:type="spellStart"/>
      <w:r w:rsidRPr="00991951">
        <w:rPr>
          <w:rFonts w:ascii="Times New Roman CYR" w:eastAsia="Times New Roman" w:hAnsi="Times New Roman CYR" w:cs="Times New Roman CYR"/>
          <w:sz w:val="28"/>
          <w:szCs w:val="28"/>
        </w:rPr>
        <w:t>колейности</w:t>
      </w:r>
      <w:proofErr w:type="spellEnd"/>
      <w:r w:rsidRPr="00991951">
        <w:rPr>
          <w:rFonts w:ascii="Times New Roman CYR" w:eastAsia="Times New Roman" w:hAnsi="Times New Roman CYR" w:cs="Times New Roman CYR"/>
          <w:sz w:val="28"/>
          <w:szCs w:val="28"/>
        </w:rPr>
        <w:t xml:space="preserve"> (ямочный ремонт) 559,3 м2;</w:t>
      </w:r>
    </w:p>
    <w:p w:rsidR="00991951" w:rsidRPr="00991951" w:rsidRDefault="00991951" w:rsidP="00991951">
      <w:pPr>
        <w:widowControl w:val="0"/>
        <w:autoSpaceDE w:val="0"/>
        <w:autoSpaceDN w:val="0"/>
        <w:adjustRightInd w:val="0"/>
        <w:spacing w:after="0" w:line="240" w:lineRule="auto"/>
        <w:ind w:firstLine="540"/>
        <w:jc w:val="both"/>
        <w:rPr>
          <w:rFonts w:ascii="Times New Roman CYR" w:eastAsia="Times New Roman" w:hAnsi="Times New Roman CYR" w:cs="Times New Roman CYR"/>
          <w:sz w:val="28"/>
          <w:szCs w:val="28"/>
        </w:rPr>
      </w:pPr>
      <w:r w:rsidRPr="00991951">
        <w:rPr>
          <w:rFonts w:ascii="Times New Roman CYR" w:eastAsia="Times New Roman" w:hAnsi="Times New Roman CYR" w:cs="Times New Roman CYR"/>
          <w:sz w:val="28"/>
          <w:szCs w:val="28"/>
        </w:rPr>
        <w:t>- заменить дорожное ограждение по улицам Кирова, 40 лет Октября, Деповская;</w:t>
      </w:r>
    </w:p>
    <w:p w:rsidR="00991951" w:rsidRPr="00991951" w:rsidRDefault="00991951" w:rsidP="00991951">
      <w:pPr>
        <w:widowControl w:val="0"/>
        <w:autoSpaceDE w:val="0"/>
        <w:autoSpaceDN w:val="0"/>
        <w:adjustRightInd w:val="0"/>
        <w:spacing w:after="0" w:line="240" w:lineRule="auto"/>
        <w:ind w:firstLine="540"/>
        <w:jc w:val="both"/>
        <w:rPr>
          <w:rFonts w:ascii="Times New Roman CYR" w:eastAsia="Times New Roman" w:hAnsi="Times New Roman CYR" w:cs="Times New Roman CYR"/>
          <w:sz w:val="28"/>
          <w:szCs w:val="28"/>
        </w:rPr>
      </w:pPr>
      <w:r w:rsidRPr="00991951">
        <w:rPr>
          <w:rFonts w:ascii="Times New Roman CYR" w:eastAsia="Times New Roman" w:hAnsi="Times New Roman CYR" w:cs="Times New Roman CYR"/>
          <w:sz w:val="28"/>
          <w:szCs w:val="28"/>
        </w:rPr>
        <w:t xml:space="preserve">- </w:t>
      </w:r>
      <w:proofErr w:type="spellStart"/>
      <w:r w:rsidRPr="00991951">
        <w:rPr>
          <w:rFonts w:ascii="Times New Roman CYR" w:eastAsia="Times New Roman" w:hAnsi="Times New Roman CYR" w:cs="Times New Roman CYR"/>
          <w:sz w:val="28"/>
          <w:szCs w:val="28"/>
        </w:rPr>
        <w:t>проведести</w:t>
      </w:r>
      <w:proofErr w:type="spellEnd"/>
      <w:r w:rsidRPr="00991951">
        <w:rPr>
          <w:rFonts w:ascii="Times New Roman CYR" w:eastAsia="Times New Roman" w:hAnsi="Times New Roman CYR" w:cs="Times New Roman CYR"/>
          <w:sz w:val="28"/>
          <w:szCs w:val="28"/>
        </w:rPr>
        <w:t xml:space="preserve"> работы по устройству тротуара длиной 300 метров в районе нового построенного здания школы № 6 по ул. Ефремовой; </w:t>
      </w:r>
    </w:p>
    <w:p w:rsidR="00991951" w:rsidRPr="00991951" w:rsidRDefault="00991951" w:rsidP="00991951">
      <w:pPr>
        <w:widowControl w:val="0"/>
        <w:autoSpaceDE w:val="0"/>
        <w:autoSpaceDN w:val="0"/>
        <w:adjustRightInd w:val="0"/>
        <w:spacing w:after="0" w:line="240" w:lineRule="auto"/>
        <w:ind w:firstLine="540"/>
        <w:jc w:val="both"/>
        <w:rPr>
          <w:rFonts w:ascii="Times New Roman CYR" w:eastAsia="Times New Roman" w:hAnsi="Times New Roman CYR" w:cs="Times New Roman CYR"/>
          <w:sz w:val="28"/>
          <w:szCs w:val="28"/>
        </w:rPr>
      </w:pPr>
      <w:r w:rsidRPr="00991951">
        <w:rPr>
          <w:rFonts w:ascii="Times New Roman CYR" w:eastAsia="Times New Roman" w:hAnsi="Times New Roman CYR" w:cs="Times New Roman CYR"/>
          <w:sz w:val="28"/>
          <w:szCs w:val="28"/>
        </w:rPr>
        <w:t>-</w:t>
      </w:r>
      <w:r w:rsidRPr="00991951">
        <w:rPr>
          <w:rFonts w:ascii="Times New Roman CYR" w:eastAsia="Times New Roman" w:hAnsi="Times New Roman CYR" w:cs="Times New Roman CYR"/>
          <w:sz w:val="28"/>
          <w:szCs w:val="28"/>
        </w:rPr>
        <w:tab/>
        <w:t>обеспечить содержание автомобильных дорог общего пользования местного значения;</w:t>
      </w:r>
    </w:p>
    <w:p w:rsidR="00991951" w:rsidRPr="00991951" w:rsidRDefault="00991951" w:rsidP="00991951">
      <w:pPr>
        <w:widowControl w:val="0"/>
        <w:autoSpaceDE w:val="0"/>
        <w:autoSpaceDN w:val="0"/>
        <w:adjustRightInd w:val="0"/>
        <w:spacing w:after="0" w:line="240" w:lineRule="auto"/>
        <w:ind w:firstLine="540"/>
        <w:jc w:val="both"/>
        <w:rPr>
          <w:rFonts w:ascii="Times New Roman CYR" w:eastAsia="Times New Roman" w:hAnsi="Times New Roman CYR" w:cs="Times New Roman CYR"/>
          <w:sz w:val="28"/>
          <w:szCs w:val="28"/>
        </w:rPr>
      </w:pPr>
      <w:r w:rsidRPr="00991951">
        <w:rPr>
          <w:rFonts w:ascii="Times New Roman CYR" w:eastAsia="Times New Roman" w:hAnsi="Times New Roman CYR" w:cs="Times New Roman CYR"/>
          <w:sz w:val="28"/>
          <w:szCs w:val="28"/>
        </w:rPr>
        <w:t xml:space="preserve"> - обеспечить содержание остановочных павильонов в соответствие с требованиями;</w:t>
      </w:r>
    </w:p>
    <w:p w:rsidR="00991951" w:rsidRPr="00991951" w:rsidRDefault="00991951" w:rsidP="00991951">
      <w:pPr>
        <w:widowControl w:val="0"/>
        <w:autoSpaceDE w:val="0"/>
        <w:autoSpaceDN w:val="0"/>
        <w:adjustRightInd w:val="0"/>
        <w:spacing w:after="0" w:line="240" w:lineRule="auto"/>
        <w:ind w:firstLine="540"/>
        <w:jc w:val="both"/>
        <w:rPr>
          <w:rFonts w:ascii="Times New Roman CYR" w:eastAsia="Times New Roman" w:hAnsi="Times New Roman CYR" w:cs="Times New Roman CYR"/>
          <w:sz w:val="28"/>
          <w:szCs w:val="28"/>
        </w:rPr>
      </w:pPr>
      <w:r w:rsidRPr="00991951">
        <w:rPr>
          <w:rFonts w:ascii="Times New Roman CYR" w:eastAsia="Times New Roman" w:hAnsi="Times New Roman CYR" w:cs="Times New Roman CYR"/>
          <w:sz w:val="28"/>
          <w:szCs w:val="28"/>
        </w:rPr>
        <w:t>- установить 2 светофорных объекта вблизи пешеходного перехода ул. Кирова 16;</w:t>
      </w:r>
    </w:p>
    <w:p w:rsidR="002014FE" w:rsidRPr="002014FE" w:rsidRDefault="002014FE" w:rsidP="002014FE">
      <w:pPr>
        <w:widowControl w:val="0"/>
        <w:autoSpaceDE w:val="0"/>
        <w:autoSpaceDN w:val="0"/>
        <w:adjustRightInd w:val="0"/>
        <w:spacing w:after="0" w:line="240" w:lineRule="auto"/>
        <w:ind w:firstLine="540"/>
        <w:jc w:val="both"/>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в 2022 году составила 52,12 %, что на 0,55 процентных пункта ниже уровня 2021 года.</w:t>
      </w:r>
    </w:p>
    <w:p w:rsidR="002014FE" w:rsidRPr="002014FE" w:rsidRDefault="002014FE" w:rsidP="002014FE">
      <w:pPr>
        <w:widowControl w:val="0"/>
        <w:autoSpaceDE w:val="0"/>
        <w:autoSpaceDN w:val="0"/>
        <w:adjustRightInd w:val="0"/>
        <w:spacing w:after="0" w:line="240" w:lineRule="auto"/>
        <w:ind w:firstLine="540"/>
        <w:jc w:val="both"/>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За счет произведенных в 2022 году ремонтов дорожного полотна, сократилась протяженность дорог, не отвечающих нормативным требованиям и составила 66,3 км. Общая протяженность автомобильных дорог местного значения составляет 127,2 км.</w:t>
      </w:r>
    </w:p>
    <w:p w:rsidR="002014FE" w:rsidRPr="002014FE" w:rsidRDefault="002014FE" w:rsidP="002014FE">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 xml:space="preserve">Реализация мероприятий, предусмотренных муниципальной программой </w:t>
      </w:r>
      <w:r w:rsidRPr="002014FE">
        <w:rPr>
          <w:rFonts w:ascii="Times New Roman CYR" w:eastAsia="Times New Roman" w:hAnsi="Times New Roman CYR" w:cs="Times New Roman CYR"/>
          <w:sz w:val="28"/>
          <w:szCs w:val="28"/>
        </w:rPr>
        <w:lastRenderedPageBreak/>
        <w:t>города Боготола "Развитие транспортной системы" подпрограммой "Обеспечение сохранности и модернизация автомобильных дорог на территории муниципального образования" позволила улучшить дорожное покрытие улиц за счет произведенного ремонта и восстановить технические параметры состояния дорожного полотна.</w:t>
      </w:r>
    </w:p>
    <w:p w:rsidR="002014FE" w:rsidRPr="002014FE" w:rsidRDefault="002014FE" w:rsidP="002014FE">
      <w:pPr>
        <w:widowControl w:val="0"/>
        <w:autoSpaceDE w:val="0"/>
        <w:autoSpaceDN w:val="0"/>
        <w:adjustRightInd w:val="0"/>
        <w:spacing w:after="0" w:line="240" w:lineRule="auto"/>
        <w:ind w:firstLine="567"/>
        <w:jc w:val="both"/>
        <w:rPr>
          <w:rFonts w:ascii="Times New Roman CYR" w:eastAsia="Times New Roman" w:hAnsi="Times New Roman CYR" w:cs="Times New Roman CYR"/>
          <w:sz w:val="28"/>
          <w:szCs w:val="28"/>
        </w:rPr>
      </w:pPr>
      <w:r w:rsidRPr="002014FE">
        <w:rPr>
          <w:rFonts w:ascii="Times New Roman CYR" w:eastAsia="Times New Roman" w:hAnsi="Times New Roman CYR" w:cs="Times New Roman CYR"/>
          <w:sz w:val="28"/>
          <w:szCs w:val="28"/>
        </w:rPr>
        <w:t xml:space="preserve">В 2022 году произведен ремонт улично-дорожной сети города Боготола в рамках краевой субсидии «Дороги Красноярья», заключено 2 муниципальных контракта на общую сметную стоимость 8,4 млн. рублей, выполнен ремонт по пер. Опытный и ул. Школьная общей протяженностью 0,7 км. </w:t>
      </w:r>
    </w:p>
    <w:p w:rsidR="005E1F9C" w:rsidRPr="00F915FB" w:rsidRDefault="005E1F9C" w:rsidP="005E1F9C">
      <w:pPr>
        <w:spacing w:after="0" w:line="240" w:lineRule="auto"/>
        <w:ind w:firstLine="567"/>
        <w:contextualSpacing/>
        <w:jc w:val="both"/>
        <w:rPr>
          <w:rFonts w:ascii="Times New Roman" w:eastAsia="Calibri" w:hAnsi="Times New Roman" w:cs="Times New Roman"/>
          <w:sz w:val="28"/>
          <w:szCs w:val="28"/>
          <w:lang w:eastAsia="en-US"/>
        </w:rPr>
      </w:pPr>
      <w:r w:rsidRPr="00F915FB">
        <w:rPr>
          <w:rFonts w:ascii="Times New Roman" w:eastAsia="Calibri" w:hAnsi="Times New Roman" w:cs="Times New Roman"/>
          <w:bCs/>
          <w:sz w:val="28"/>
          <w:szCs w:val="28"/>
          <w:lang w:eastAsia="en-US"/>
        </w:rPr>
        <w:t>П</w:t>
      </w:r>
      <w:r w:rsidRPr="00F915FB">
        <w:rPr>
          <w:rFonts w:ascii="Times New Roman" w:eastAsia="Calibri" w:hAnsi="Times New Roman" w:cs="Times New Roman"/>
          <w:sz w:val="28"/>
          <w:szCs w:val="28"/>
          <w:lang w:eastAsia="en-US"/>
        </w:rPr>
        <w:t>еревезено 7</w:t>
      </w:r>
      <w:r w:rsidR="00991951">
        <w:rPr>
          <w:rFonts w:ascii="Times New Roman" w:eastAsia="Calibri" w:hAnsi="Times New Roman" w:cs="Times New Roman"/>
          <w:sz w:val="28"/>
          <w:szCs w:val="28"/>
          <w:lang w:eastAsia="en-US"/>
        </w:rPr>
        <w:t>07</w:t>
      </w:r>
      <w:r w:rsidRPr="00F915FB">
        <w:rPr>
          <w:rFonts w:ascii="Times New Roman" w:eastAsia="Calibri" w:hAnsi="Times New Roman" w:cs="Times New Roman"/>
          <w:sz w:val="28"/>
          <w:szCs w:val="28"/>
          <w:lang w:eastAsia="en-US"/>
        </w:rPr>
        <w:t xml:space="preserve"> тыс. человек, произведено 34 тыс. рейсов, пробег с пассажирами составил 379 тыс. км.</w:t>
      </w:r>
    </w:p>
    <w:p w:rsidR="00E46E2B" w:rsidRPr="00F915FB" w:rsidRDefault="00E46E2B" w:rsidP="00E46E2B">
      <w:pPr>
        <w:autoSpaceDE w:val="0"/>
        <w:autoSpaceDN w:val="0"/>
        <w:adjustRightInd w:val="0"/>
        <w:spacing w:after="0" w:line="240" w:lineRule="auto"/>
        <w:jc w:val="both"/>
        <w:rPr>
          <w:rFonts w:ascii="Times New Roman CYR" w:eastAsia="Times New Roman" w:hAnsi="Times New Roman CYR" w:cs="Times New Roman CYR"/>
          <w:sz w:val="24"/>
          <w:szCs w:val="24"/>
        </w:rPr>
      </w:pPr>
    </w:p>
    <w:p w:rsidR="00064369" w:rsidRPr="00F915FB" w:rsidRDefault="00064369" w:rsidP="00064369">
      <w:pPr>
        <w:pStyle w:val="ab"/>
        <w:numPr>
          <w:ilvl w:val="0"/>
          <w:numId w:val="1"/>
        </w:numPr>
        <w:spacing w:after="0"/>
        <w:jc w:val="center"/>
        <w:rPr>
          <w:color w:val="000000"/>
          <w:sz w:val="28"/>
          <w:szCs w:val="28"/>
        </w:rPr>
      </w:pPr>
      <w:r w:rsidRPr="00F915FB">
        <w:rPr>
          <w:b/>
          <w:sz w:val="28"/>
          <w:szCs w:val="28"/>
        </w:rPr>
        <w:t>Благоустройство</w:t>
      </w:r>
    </w:p>
    <w:p w:rsidR="00064369" w:rsidRPr="00F915FB" w:rsidRDefault="00064369" w:rsidP="00064369">
      <w:pPr>
        <w:pStyle w:val="ab"/>
        <w:spacing w:after="0"/>
        <w:ind w:left="927"/>
        <w:rPr>
          <w:color w:val="000000"/>
          <w:sz w:val="28"/>
          <w:szCs w:val="28"/>
        </w:rPr>
      </w:pPr>
    </w:p>
    <w:p w:rsidR="008369A6" w:rsidRPr="008369A6" w:rsidRDefault="008369A6" w:rsidP="008369A6">
      <w:pPr>
        <w:spacing w:after="160" w:line="240" w:lineRule="auto"/>
        <w:ind w:firstLine="567"/>
        <w:contextualSpacing/>
        <w:jc w:val="both"/>
        <w:rPr>
          <w:rFonts w:ascii="Times New Roman" w:eastAsia="Times New Roman" w:hAnsi="Times New Roman" w:cs="Times New Roman"/>
          <w:color w:val="000000"/>
          <w:sz w:val="28"/>
          <w:szCs w:val="28"/>
        </w:rPr>
      </w:pPr>
      <w:r w:rsidRPr="008369A6">
        <w:rPr>
          <w:rFonts w:ascii="Times New Roman" w:eastAsia="Times New Roman" w:hAnsi="Times New Roman" w:cs="Times New Roman"/>
          <w:color w:val="000000"/>
          <w:sz w:val="28"/>
          <w:szCs w:val="28"/>
        </w:rPr>
        <w:t xml:space="preserve">В целях решения задач по благоустройству города, улучшения его эстетического облика и санитарного состояния, повышения качества проживания населения освоено почти 15 </w:t>
      </w:r>
      <w:proofErr w:type="spellStart"/>
      <w:r w:rsidRPr="008369A6">
        <w:rPr>
          <w:rFonts w:ascii="Times New Roman" w:eastAsia="Times New Roman" w:hAnsi="Times New Roman" w:cs="Times New Roman"/>
          <w:color w:val="000000"/>
          <w:sz w:val="28"/>
          <w:szCs w:val="28"/>
        </w:rPr>
        <w:t>млн.рублей</w:t>
      </w:r>
      <w:proofErr w:type="spellEnd"/>
      <w:r w:rsidRPr="008369A6">
        <w:rPr>
          <w:rFonts w:ascii="Times New Roman" w:eastAsia="Times New Roman" w:hAnsi="Times New Roman" w:cs="Times New Roman"/>
          <w:color w:val="000000"/>
          <w:sz w:val="28"/>
          <w:szCs w:val="28"/>
        </w:rPr>
        <w:t>, в результате чего решены следующие задачи и достигнуты результаты:</w:t>
      </w:r>
    </w:p>
    <w:p w:rsidR="008369A6" w:rsidRPr="008369A6" w:rsidRDefault="008369A6" w:rsidP="008369A6">
      <w:pPr>
        <w:spacing w:after="160" w:line="240" w:lineRule="auto"/>
        <w:ind w:firstLine="567"/>
        <w:contextualSpacing/>
        <w:jc w:val="both"/>
        <w:rPr>
          <w:rFonts w:ascii="Times New Roman" w:eastAsia="Times New Roman" w:hAnsi="Times New Roman" w:cs="Times New Roman"/>
          <w:color w:val="000000"/>
          <w:sz w:val="28"/>
          <w:szCs w:val="28"/>
        </w:rPr>
      </w:pPr>
      <w:r w:rsidRPr="008369A6">
        <w:rPr>
          <w:rFonts w:ascii="Times New Roman" w:eastAsia="Times New Roman" w:hAnsi="Times New Roman" w:cs="Times New Roman"/>
          <w:color w:val="000000"/>
          <w:sz w:val="28"/>
          <w:szCs w:val="28"/>
        </w:rPr>
        <w:t>- обеспечено бесперебойное уличное освещение города, дополнительно к уже имеющимся освещено – 1,3 км улиц, установлено 22 светильника, заменено 80 шт. светильников;</w:t>
      </w:r>
    </w:p>
    <w:p w:rsidR="008369A6" w:rsidRPr="008369A6" w:rsidRDefault="008369A6" w:rsidP="008369A6">
      <w:pPr>
        <w:spacing w:after="160" w:line="240" w:lineRule="auto"/>
        <w:ind w:firstLine="567"/>
        <w:contextualSpacing/>
        <w:jc w:val="both"/>
        <w:rPr>
          <w:rFonts w:ascii="Times New Roman" w:eastAsia="Times New Roman" w:hAnsi="Times New Roman" w:cs="Times New Roman"/>
          <w:color w:val="000000"/>
          <w:sz w:val="28"/>
          <w:szCs w:val="28"/>
        </w:rPr>
      </w:pPr>
      <w:r w:rsidRPr="008369A6">
        <w:rPr>
          <w:rFonts w:ascii="Times New Roman" w:eastAsia="Times New Roman" w:hAnsi="Times New Roman" w:cs="Times New Roman"/>
          <w:color w:val="000000"/>
          <w:sz w:val="28"/>
          <w:szCs w:val="28"/>
        </w:rPr>
        <w:t xml:space="preserve">- при озеленении территории усовершенствовали эстетическое состояние города – произведена обрезка сухих веток, </w:t>
      </w:r>
      <w:proofErr w:type="spellStart"/>
      <w:r w:rsidRPr="008369A6">
        <w:rPr>
          <w:rFonts w:ascii="Times New Roman" w:eastAsia="Times New Roman" w:hAnsi="Times New Roman" w:cs="Times New Roman"/>
          <w:color w:val="000000"/>
          <w:sz w:val="28"/>
          <w:szCs w:val="28"/>
        </w:rPr>
        <w:t>кронирование</w:t>
      </w:r>
      <w:proofErr w:type="spellEnd"/>
      <w:r w:rsidRPr="008369A6">
        <w:rPr>
          <w:rFonts w:ascii="Times New Roman" w:eastAsia="Times New Roman" w:hAnsi="Times New Roman" w:cs="Times New Roman"/>
          <w:color w:val="000000"/>
          <w:sz w:val="28"/>
          <w:szCs w:val="28"/>
        </w:rPr>
        <w:t xml:space="preserve"> и валка деревьев, корчевка пней всего в количестве 160 штук;</w:t>
      </w:r>
    </w:p>
    <w:p w:rsidR="008369A6" w:rsidRPr="008369A6" w:rsidRDefault="008369A6" w:rsidP="008369A6">
      <w:pPr>
        <w:spacing w:after="160" w:line="240" w:lineRule="auto"/>
        <w:ind w:firstLine="567"/>
        <w:contextualSpacing/>
        <w:jc w:val="both"/>
        <w:rPr>
          <w:rFonts w:ascii="Times New Roman" w:eastAsia="Times New Roman" w:hAnsi="Times New Roman" w:cs="Times New Roman"/>
          <w:color w:val="000000"/>
          <w:sz w:val="28"/>
          <w:szCs w:val="28"/>
        </w:rPr>
      </w:pPr>
      <w:r w:rsidRPr="008369A6">
        <w:rPr>
          <w:rFonts w:ascii="Times New Roman" w:eastAsia="Times New Roman" w:hAnsi="Times New Roman" w:cs="Times New Roman"/>
          <w:color w:val="000000"/>
          <w:sz w:val="28"/>
          <w:szCs w:val="28"/>
        </w:rPr>
        <w:t>- осуществлялось содержание площадей, бульваров, скверов, парков (уборка территории в летний – зимний периоды), подготовка мест для проведения праздников, приобретение и посадка рассады цветов, кустарников, саженцев деревьев на площадях и бульваре;</w:t>
      </w:r>
    </w:p>
    <w:p w:rsidR="008369A6" w:rsidRPr="008369A6" w:rsidRDefault="008369A6" w:rsidP="008369A6">
      <w:pPr>
        <w:spacing w:after="160" w:line="240" w:lineRule="auto"/>
        <w:ind w:firstLine="567"/>
        <w:contextualSpacing/>
        <w:jc w:val="both"/>
        <w:rPr>
          <w:rFonts w:ascii="Times New Roman" w:eastAsia="Times New Roman" w:hAnsi="Times New Roman" w:cs="Times New Roman"/>
          <w:color w:val="000000"/>
          <w:sz w:val="28"/>
          <w:szCs w:val="28"/>
        </w:rPr>
      </w:pPr>
      <w:r w:rsidRPr="008369A6">
        <w:rPr>
          <w:rFonts w:ascii="Times New Roman" w:eastAsia="Times New Roman" w:hAnsi="Times New Roman" w:cs="Times New Roman"/>
          <w:color w:val="000000"/>
          <w:sz w:val="28"/>
          <w:szCs w:val="28"/>
        </w:rPr>
        <w:t xml:space="preserve">- произведен ремонт </w:t>
      </w:r>
      <w:proofErr w:type="spellStart"/>
      <w:r w:rsidRPr="008369A6">
        <w:rPr>
          <w:rFonts w:ascii="Times New Roman" w:eastAsia="Times New Roman" w:hAnsi="Times New Roman" w:cs="Times New Roman"/>
          <w:color w:val="000000"/>
          <w:sz w:val="28"/>
          <w:szCs w:val="28"/>
        </w:rPr>
        <w:t>скейт</w:t>
      </w:r>
      <w:proofErr w:type="spellEnd"/>
      <w:r w:rsidRPr="008369A6">
        <w:rPr>
          <w:rFonts w:ascii="Times New Roman" w:eastAsia="Times New Roman" w:hAnsi="Times New Roman" w:cs="Times New Roman"/>
          <w:color w:val="000000"/>
          <w:sz w:val="28"/>
          <w:szCs w:val="28"/>
        </w:rPr>
        <w:t xml:space="preserve">-площадки в </w:t>
      </w:r>
      <w:proofErr w:type="spellStart"/>
      <w:r w:rsidRPr="008369A6">
        <w:rPr>
          <w:rFonts w:ascii="Times New Roman" w:eastAsia="Times New Roman" w:hAnsi="Times New Roman" w:cs="Times New Roman"/>
          <w:color w:val="000000"/>
          <w:sz w:val="28"/>
          <w:szCs w:val="28"/>
        </w:rPr>
        <w:t>паркеи</w:t>
      </w:r>
      <w:proofErr w:type="spellEnd"/>
      <w:r w:rsidRPr="008369A6">
        <w:rPr>
          <w:rFonts w:ascii="Times New Roman" w:eastAsia="Times New Roman" w:hAnsi="Times New Roman" w:cs="Times New Roman"/>
          <w:color w:val="000000"/>
          <w:sz w:val="28"/>
          <w:szCs w:val="28"/>
        </w:rPr>
        <w:t xml:space="preserve"> фонтана на площади «Победы».</w:t>
      </w:r>
    </w:p>
    <w:p w:rsidR="008369A6" w:rsidRPr="008369A6" w:rsidRDefault="008369A6" w:rsidP="008369A6">
      <w:pPr>
        <w:spacing w:after="160" w:line="240" w:lineRule="auto"/>
        <w:ind w:firstLine="567"/>
        <w:contextualSpacing/>
        <w:jc w:val="both"/>
        <w:rPr>
          <w:rFonts w:ascii="Times New Roman" w:eastAsia="Times New Roman" w:hAnsi="Times New Roman" w:cs="Times New Roman"/>
          <w:color w:val="000000"/>
          <w:sz w:val="28"/>
          <w:szCs w:val="28"/>
        </w:rPr>
      </w:pPr>
      <w:r w:rsidRPr="008369A6">
        <w:rPr>
          <w:rFonts w:ascii="Times New Roman" w:eastAsia="Times New Roman" w:hAnsi="Times New Roman" w:cs="Times New Roman"/>
          <w:color w:val="000000"/>
          <w:sz w:val="28"/>
          <w:szCs w:val="28"/>
        </w:rPr>
        <w:t xml:space="preserve">В целях соблюдения требований к санитарно-эпидемиологическому благополучию населения произведен отлов и осуществлены мероприятия, предусмотренные № 498-ФЗ в отношении 144 животных без владельцев. </w:t>
      </w:r>
    </w:p>
    <w:p w:rsidR="008369A6" w:rsidRPr="008369A6" w:rsidRDefault="008369A6" w:rsidP="008369A6">
      <w:pPr>
        <w:spacing w:after="160" w:line="240" w:lineRule="auto"/>
        <w:ind w:firstLine="567"/>
        <w:contextualSpacing/>
        <w:jc w:val="both"/>
        <w:rPr>
          <w:rFonts w:ascii="Times New Roman" w:eastAsia="Times New Roman" w:hAnsi="Times New Roman" w:cs="Times New Roman"/>
          <w:color w:val="000000"/>
          <w:sz w:val="28"/>
          <w:szCs w:val="28"/>
        </w:rPr>
      </w:pPr>
      <w:r w:rsidRPr="008369A6">
        <w:rPr>
          <w:rFonts w:ascii="Times New Roman" w:eastAsia="Times New Roman" w:hAnsi="Times New Roman" w:cs="Times New Roman"/>
          <w:color w:val="000000"/>
          <w:sz w:val="28"/>
          <w:szCs w:val="28"/>
        </w:rPr>
        <w:t xml:space="preserve">Организована работа по содержанию на территории МО г. Боготол 2 действующих кладбищ и 1 кладбища закрытого типа, площадь обслуживаемой территории составляет 36,41 га. Произведена уборка и вывоз ТКО (231 </w:t>
      </w:r>
      <w:proofErr w:type="spellStart"/>
      <w:r w:rsidRPr="008369A6">
        <w:rPr>
          <w:rFonts w:ascii="Times New Roman" w:eastAsia="Times New Roman" w:hAnsi="Times New Roman" w:cs="Times New Roman"/>
          <w:color w:val="000000"/>
          <w:sz w:val="28"/>
          <w:szCs w:val="28"/>
        </w:rPr>
        <w:t>куб.метр</w:t>
      </w:r>
      <w:proofErr w:type="spellEnd"/>
      <w:r w:rsidRPr="008369A6">
        <w:rPr>
          <w:rFonts w:ascii="Times New Roman" w:eastAsia="Times New Roman" w:hAnsi="Times New Roman" w:cs="Times New Roman"/>
          <w:color w:val="000000"/>
          <w:sz w:val="28"/>
          <w:szCs w:val="28"/>
        </w:rPr>
        <w:t xml:space="preserve"> мусора), расчистка снега в зимний период, выполнены работы по завозу щебня для отсыпки подъездных путей к площадкам для мусоросборников на кладбищах.</w:t>
      </w:r>
    </w:p>
    <w:p w:rsidR="008369A6" w:rsidRPr="008369A6" w:rsidRDefault="008369A6" w:rsidP="008369A6">
      <w:pPr>
        <w:spacing w:after="160" w:line="240" w:lineRule="auto"/>
        <w:ind w:firstLine="567"/>
        <w:contextualSpacing/>
        <w:jc w:val="both"/>
        <w:rPr>
          <w:rFonts w:ascii="Times New Roman" w:eastAsia="Times New Roman" w:hAnsi="Times New Roman" w:cs="Times New Roman"/>
          <w:color w:val="000000"/>
          <w:sz w:val="28"/>
          <w:szCs w:val="28"/>
        </w:rPr>
      </w:pPr>
      <w:r w:rsidRPr="008369A6">
        <w:rPr>
          <w:rFonts w:ascii="Times New Roman" w:eastAsia="Times New Roman" w:hAnsi="Times New Roman" w:cs="Times New Roman"/>
          <w:color w:val="000000"/>
          <w:sz w:val="28"/>
          <w:szCs w:val="28"/>
        </w:rPr>
        <w:t>В рамках подпрограммы «Модернизация, реконструкция и капитальный ремонт объектов коммунальной инфраструктуры муниципальных образований Красноярского края» в 2022 году приобретена канало-промывочная машина.</w:t>
      </w:r>
    </w:p>
    <w:p w:rsidR="008369A6" w:rsidRPr="008369A6" w:rsidRDefault="008369A6" w:rsidP="008369A6">
      <w:pPr>
        <w:spacing w:after="160" w:line="240" w:lineRule="auto"/>
        <w:ind w:firstLine="567"/>
        <w:contextualSpacing/>
        <w:jc w:val="both"/>
        <w:rPr>
          <w:rFonts w:ascii="Times New Roman" w:eastAsia="Times New Roman" w:hAnsi="Times New Roman" w:cs="Times New Roman"/>
          <w:color w:val="000000"/>
          <w:sz w:val="28"/>
          <w:szCs w:val="28"/>
        </w:rPr>
      </w:pPr>
      <w:r w:rsidRPr="008369A6">
        <w:rPr>
          <w:rFonts w:ascii="Times New Roman" w:eastAsia="Times New Roman" w:hAnsi="Times New Roman" w:cs="Times New Roman"/>
          <w:color w:val="000000"/>
          <w:sz w:val="28"/>
          <w:szCs w:val="28"/>
        </w:rPr>
        <w:t xml:space="preserve">В рамках реализации федерального приоритетного проекта "Формирование комфортной городской среды» в 2022 году в результате </w:t>
      </w:r>
      <w:r w:rsidRPr="008369A6">
        <w:rPr>
          <w:rFonts w:ascii="Times New Roman" w:eastAsia="Times New Roman" w:hAnsi="Times New Roman" w:cs="Times New Roman"/>
          <w:color w:val="000000"/>
          <w:sz w:val="28"/>
          <w:szCs w:val="28"/>
        </w:rPr>
        <w:lastRenderedPageBreak/>
        <w:t xml:space="preserve">отбора дворовых территорий отобраны 2 дворовые территории, выполнены следующие мероприятия:        </w:t>
      </w:r>
    </w:p>
    <w:p w:rsidR="008369A6" w:rsidRPr="008369A6" w:rsidRDefault="008369A6" w:rsidP="008369A6">
      <w:pPr>
        <w:spacing w:after="160" w:line="240" w:lineRule="auto"/>
        <w:ind w:firstLine="567"/>
        <w:contextualSpacing/>
        <w:jc w:val="both"/>
        <w:rPr>
          <w:rFonts w:ascii="Times New Roman" w:eastAsia="Times New Roman" w:hAnsi="Times New Roman" w:cs="Times New Roman"/>
          <w:color w:val="000000"/>
          <w:sz w:val="28"/>
          <w:szCs w:val="28"/>
        </w:rPr>
      </w:pPr>
      <w:r w:rsidRPr="008369A6">
        <w:rPr>
          <w:rFonts w:ascii="Times New Roman" w:eastAsia="Times New Roman" w:hAnsi="Times New Roman" w:cs="Times New Roman"/>
          <w:color w:val="000000"/>
          <w:sz w:val="28"/>
          <w:szCs w:val="28"/>
        </w:rPr>
        <w:t xml:space="preserve">  1. По ул. г. Боготол, ул. Кирова, д. 135, выполнены работы по укладке асфальтобетонного покрытия, устройство 2х межквартальных проездов, установлены урны, скамейки и детское, игровое оборудование (МАФ) и наружное освещение.</w:t>
      </w:r>
    </w:p>
    <w:p w:rsidR="008369A6" w:rsidRPr="008369A6" w:rsidRDefault="008369A6" w:rsidP="008369A6">
      <w:pPr>
        <w:spacing w:after="160" w:line="240" w:lineRule="auto"/>
        <w:ind w:firstLine="567"/>
        <w:contextualSpacing/>
        <w:jc w:val="both"/>
        <w:rPr>
          <w:rFonts w:ascii="Times New Roman" w:eastAsia="Times New Roman" w:hAnsi="Times New Roman" w:cs="Times New Roman"/>
          <w:color w:val="000000"/>
          <w:sz w:val="28"/>
          <w:szCs w:val="28"/>
        </w:rPr>
      </w:pPr>
      <w:r w:rsidRPr="008369A6">
        <w:rPr>
          <w:rFonts w:ascii="Times New Roman" w:eastAsia="Times New Roman" w:hAnsi="Times New Roman" w:cs="Times New Roman"/>
          <w:color w:val="000000"/>
          <w:sz w:val="28"/>
          <w:szCs w:val="28"/>
        </w:rPr>
        <w:t xml:space="preserve"> 2. По ул. г. Боготол, ул. 40 лет Октября, д. 17, выполнены работы по укладке асфальтобетонного покрытия, установлены урны, скамейки.</w:t>
      </w:r>
    </w:p>
    <w:p w:rsidR="008369A6" w:rsidRPr="008369A6" w:rsidRDefault="008369A6" w:rsidP="008369A6">
      <w:pPr>
        <w:spacing w:after="160" w:line="240" w:lineRule="auto"/>
        <w:ind w:firstLine="567"/>
        <w:contextualSpacing/>
        <w:jc w:val="both"/>
        <w:rPr>
          <w:rFonts w:ascii="Times New Roman" w:eastAsia="Times New Roman" w:hAnsi="Times New Roman" w:cs="Times New Roman"/>
          <w:color w:val="000000"/>
          <w:sz w:val="28"/>
          <w:szCs w:val="28"/>
        </w:rPr>
      </w:pPr>
      <w:r w:rsidRPr="008369A6">
        <w:rPr>
          <w:rFonts w:ascii="Times New Roman" w:eastAsia="Times New Roman" w:hAnsi="Times New Roman" w:cs="Times New Roman"/>
          <w:color w:val="000000"/>
          <w:sz w:val="28"/>
          <w:szCs w:val="28"/>
        </w:rPr>
        <w:t>Также для проведения работ по благоустройству мест массового отдыха был определен сквер «Спортивный», проведены следующие мероприятия: обустройство дорожек из брусчатки, устройство резинового покрытия для спорт. площадки, замена сетки на спорт. площадке, установка малых архитектурных форм, песочница домиком, игровой комплекс Альпы, 2 спортивных комплекса, озеленение, освещение.</w:t>
      </w:r>
    </w:p>
    <w:p w:rsidR="00E46E2B" w:rsidRPr="00943DB9" w:rsidRDefault="00E46E2B" w:rsidP="00943DB9">
      <w:pPr>
        <w:spacing w:after="160" w:line="240" w:lineRule="auto"/>
        <w:ind w:firstLine="567"/>
        <w:contextualSpacing/>
        <w:jc w:val="both"/>
        <w:rPr>
          <w:rFonts w:ascii="Times New Roman" w:eastAsia="Calibri" w:hAnsi="Times New Roman" w:cs="Times New Roman"/>
          <w:color w:val="000000"/>
          <w:sz w:val="28"/>
          <w:szCs w:val="28"/>
          <w:lang w:eastAsia="en-US"/>
        </w:rPr>
      </w:pPr>
    </w:p>
    <w:p w:rsidR="0010543E" w:rsidRPr="0010543E" w:rsidRDefault="0010543E" w:rsidP="0010543E">
      <w:pPr>
        <w:pStyle w:val="a4"/>
        <w:numPr>
          <w:ilvl w:val="0"/>
          <w:numId w:val="1"/>
        </w:numPr>
        <w:autoSpaceDE w:val="0"/>
        <w:autoSpaceDN w:val="0"/>
        <w:adjustRightInd w:val="0"/>
        <w:jc w:val="center"/>
        <w:rPr>
          <w:b/>
          <w:sz w:val="28"/>
          <w:szCs w:val="28"/>
          <w:u w:color="FF0000"/>
        </w:rPr>
      </w:pPr>
      <w:r w:rsidRPr="0010543E">
        <w:rPr>
          <w:b/>
          <w:sz w:val="28"/>
          <w:szCs w:val="28"/>
          <w:u w:color="FF0000"/>
        </w:rPr>
        <w:t xml:space="preserve"> Социальная сфера</w:t>
      </w:r>
    </w:p>
    <w:p w:rsidR="0010543E" w:rsidRPr="0010543E" w:rsidRDefault="0010543E" w:rsidP="0010543E">
      <w:pPr>
        <w:autoSpaceDE w:val="0"/>
        <w:autoSpaceDN w:val="0"/>
        <w:adjustRightInd w:val="0"/>
        <w:spacing w:after="0" w:line="240" w:lineRule="auto"/>
        <w:ind w:firstLine="567"/>
        <w:jc w:val="center"/>
        <w:rPr>
          <w:rFonts w:ascii="Times New Roman" w:hAnsi="Times New Roman" w:cs="Times New Roman"/>
          <w:sz w:val="28"/>
          <w:szCs w:val="28"/>
          <w:u w:color="FF0000"/>
        </w:rPr>
      </w:pPr>
    </w:p>
    <w:p w:rsidR="00461761" w:rsidRPr="00461761" w:rsidRDefault="00064369" w:rsidP="00461761">
      <w:pPr>
        <w:shd w:val="clear" w:color="auto" w:fill="FFFFFF"/>
        <w:spacing w:line="240" w:lineRule="auto"/>
        <w:ind w:firstLine="709"/>
        <w:contextualSpacing/>
        <w:jc w:val="both"/>
        <w:rPr>
          <w:rFonts w:ascii="Times New Roman" w:hAnsi="Times New Roman" w:cs="Times New Roman"/>
          <w:color w:val="000000"/>
          <w:sz w:val="28"/>
          <w:szCs w:val="28"/>
        </w:rPr>
      </w:pPr>
      <w:r w:rsidRPr="00B06445">
        <w:rPr>
          <w:rFonts w:ascii="Times New Roman" w:hAnsi="Times New Roman" w:cs="Times New Roman"/>
          <w:color w:val="000000"/>
          <w:sz w:val="28"/>
          <w:szCs w:val="28"/>
        </w:rPr>
        <w:t xml:space="preserve">Муниципальная политика в области социальной защиты и социальной поддержки населения представляет собой реализацию собственных и переданных государственных полномочий по организации комплекса мероприятий, направленных на предохранение отдельных уязвимых групп населения и граждан от попадания в зону крайнего социального неблагополучия. </w:t>
      </w:r>
      <w:r w:rsidR="00461761" w:rsidRPr="00461761">
        <w:rPr>
          <w:rFonts w:ascii="Times New Roman" w:hAnsi="Times New Roman" w:cs="Times New Roman"/>
          <w:color w:val="000000"/>
          <w:sz w:val="28"/>
          <w:szCs w:val="28"/>
        </w:rPr>
        <w:t xml:space="preserve">благополучие людей, достаток в семьях. Роль социальной защиты в решении поставленных задач очень велика. Социальная политика является мощным инструментом государственной политики и играет большую роль в сохранении социальной стабильности в обществе, что требует от самой системы повышения ее эффективности, в том числе перехода на новые технологии. </w:t>
      </w:r>
    </w:p>
    <w:p w:rsidR="000510FF" w:rsidRDefault="00F915FB" w:rsidP="000510FF">
      <w:pPr>
        <w:shd w:val="clear" w:color="auto" w:fill="FFFFFF"/>
        <w:spacing w:line="240" w:lineRule="auto"/>
        <w:ind w:firstLine="709"/>
        <w:contextualSpacing/>
        <w:jc w:val="both"/>
        <w:rPr>
          <w:rFonts w:ascii="Times New Roman" w:hAnsi="Times New Roman" w:cs="Times New Roman"/>
          <w:color w:val="000000"/>
          <w:sz w:val="28"/>
          <w:szCs w:val="28"/>
        </w:rPr>
      </w:pPr>
      <w:r w:rsidRPr="00F915FB">
        <w:rPr>
          <w:rFonts w:ascii="Times New Roman" w:hAnsi="Times New Roman" w:cs="Times New Roman"/>
          <w:color w:val="000000"/>
          <w:sz w:val="28"/>
          <w:szCs w:val="28"/>
        </w:rPr>
        <w:t xml:space="preserve">Приоритетными направлениями работы системы социальной защиты населения являются реализация мероприятий и достижение целевых показателей национального проекта «Демография» и совершенствование системы социальной поддержки с учетом критериев справедливости, адресности и принципа нуждаемости. </w:t>
      </w:r>
    </w:p>
    <w:p w:rsidR="003F6545" w:rsidRPr="004C29B3" w:rsidRDefault="003F6545" w:rsidP="000510FF">
      <w:pPr>
        <w:shd w:val="clear" w:color="auto" w:fill="FFFFFF"/>
        <w:spacing w:line="240" w:lineRule="auto"/>
        <w:ind w:firstLine="709"/>
        <w:contextualSpacing/>
        <w:jc w:val="both"/>
        <w:rPr>
          <w:rFonts w:ascii="Times New Roman" w:hAnsi="Times New Roman"/>
          <w:sz w:val="28"/>
          <w:szCs w:val="28"/>
        </w:rPr>
      </w:pPr>
      <w:r w:rsidRPr="004C29B3">
        <w:rPr>
          <w:rFonts w:ascii="Times New Roman" w:hAnsi="Times New Roman"/>
          <w:sz w:val="28"/>
          <w:szCs w:val="28"/>
        </w:rPr>
        <w:t>На территории города Боготола по состоянию на 1 января 2023 года проживает 6 460 пенсионера, 675 из них получают пенсию ниже прожиточного минимума.</w:t>
      </w:r>
    </w:p>
    <w:p w:rsidR="003F6545" w:rsidRPr="004C29B3" w:rsidRDefault="003F6545" w:rsidP="003F6545">
      <w:pPr>
        <w:pStyle w:val="a8"/>
        <w:contextualSpacing/>
        <w:jc w:val="both"/>
        <w:rPr>
          <w:rFonts w:ascii="Times New Roman" w:hAnsi="Times New Roman"/>
          <w:sz w:val="28"/>
          <w:szCs w:val="28"/>
        </w:rPr>
      </w:pPr>
      <w:r w:rsidRPr="004C29B3">
        <w:rPr>
          <w:rFonts w:ascii="Times New Roman" w:eastAsia="Times New Roman" w:hAnsi="Times New Roman" w:cs="Times New Roman"/>
          <w:sz w:val="28"/>
          <w:szCs w:val="28"/>
        </w:rPr>
        <w:t xml:space="preserve">        В 2022 году все действующие в Красноярском крае меры социальной поддержки были сохранены, а </w:t>
      </w:r>
      <w:proofErr w:type="gramStart"/>
      <w:r w:rsidRPr="004C29B3">
        <w:rPr>
          <w:rFonts w:ascii="Times New Roman" w:eastAsia="Times New Roman" w:hAnsi="Times New Roman" w:cs="Times New Roman"/>
          <w:sz w:val="28"/>
          <w:szCs w:val="28"/>
        </w:rPr>
        <w:t>так же</w:t>
      </w:r>
      <w:proofErr w:type="gramEnd"/>
      <w:r w:rsidRPr="004C29B3">
        <w:rPr>
          <w:rFonts w:ascii="Times New Roman" w:eastAsia="Times New Roman" w:hAnsi="Times New Roman" w:cs="Times New Roman"/>
          <w:sz w:val="28"/>
          <w:szCs w:val="28"/>
        </w:rPr>
        <w:t xml:space="preserve"> появились новые, предоставляемые за счет средств краевого и федерального бюджетов.  Год стал отправным для целого ряда федеральных и региональных выплат. </w:t>
      </w:r>
    </w:p>
    <w:p w:rsidR="003F6545" w:rsidRPr="004C29B3" w:rsidRDefault="003F6545" w:rsidP="003F6545">
      <w:pPr>
        <w:pStyle w:val="30"/>
        <w:ind w:firstLine="709"/>
        <w:contextualSpacing/>
        <w:jc w:val="both"/>
        <w:rPr>
          <w:rFonts w:ascii="Times New Roman CYR" w:hAnsi="Times New Roman CYR" w:cs="Times New Roman CYR"/>
          <w:snapToGrid/>
          <w:sz w:val="28"/>
          <w:szCs w:val="28"/>
        </w:rPr>
      </w:pPr>
      <w:r w:rsidRPr="004C29B3">
        <w:rPr>
          <w:sz w:val="28"/>
          <w:szCs w:val="28"/>
        </w:rPr>
        <w:t>Одним из приоритетных на сегодняшний день направлений является социальное обслуживание граждан. В 2022 году социальными услугами воспользовались 2 644 граждан. За год оказано 166 783 услуги.</w:t>
      </w:r>
      <w:r w:rsidRPr="004C29B3">
        <w:t xml:space="preserve">  </w:t>
      </w:r>
      <w:r w:rsidRPr="004C29B3">
        <w:rPr>
          <w:rFonts w:ascii="Times New Roman CYR" w:hAnsi="Times New Roman CYR" w:cs="Times New Roman CYR"/>
          <w:snapToGrid/>
          <w:sz w:val="28"/>
          <w:szCs w:val="28"/>
        </w:rPr>
        <w:t xml:space="preserve">На </w:t>
      </w:r>
      <w:r w:rsidRPr="004C29B3">
        <w:rPr>
          <w:rFonts w:ascii="Times New Roman CYR" w:hAnsi="Times New Roman CYR" w:cs="Times New Roman CYR"/>
          <w:snapToGrid/>
          <w:sz w:val="28"/>
          <w:szCs w:val="28"/>
        </w:rPr>
        <w:lastRenderedPageBreak/>
        <w:t>сегодняшний день на территории города на ряду с комплексным центром социального обслуживания 1 некоммерческая организация НКО «Лидер» осуществляет социальное обслуживание населения.</w:t>
      </w:r>
    </w:p>
    <w:p w:rsidR="000510FF" w:rsidRPr="000510FF" w:rsidRDefault="003F6545" w:rsidP="000510FF">
      <w:pPr>
        <w:spacing w:line="240" w:lineRule="auto"/>
        <w:ind w:firstLine="567"/>
        <w:contextualSpacing/>
        <w:jc w:val="both"/>
        <w:rPr>
          <w:rFonts w:ascii="Times New Roman" w:hAnsi="Times New Roman"/>
          <w:sz w:val="28"/>
          <w:szCs w:val="28"/>
        </w:rPr>
      </w:pPr>
      <w:r w:rsidRPr="004C29B3">
        <w:rPr>
          <w:rFonts w:ascii="Times New Roman" w:hAnsi="Times New Roman"/>
          <w:sz w:val="28"/>
          <w:szCs w:val="28"/>
        </w:rPr>
        <w:t xml:space="preserve">Система образования г. Боготола в 2022 году не претерпела инфраструктурных изменений, сохранены все образовательные учреждения. В пяти общеобразовательных школах обучается 2 </w:t>
      </w:r>
      <w:r w:rsidR="00AE62D7">
        <w:rPr>
          <w:rFonts w:ascii="Times New Roman" w:hAnsi="Times New Roman"/>
          <w:sz w:val="28"/>
          <w:szCs w:val="28"/>
        </w:rPr>
        <w:t>722</w:t>
      </w:r>
      <w:r w:rsidRPr="004C29B3">
        <w:rPr>
          <w:rFonts w:ascii="Times New Roman" w:hAnsi="Times New Roman"/>
          <w:sz w:val="28"/>
          <w:szCs w:val="28"/>
        </w:rPr>
        <w:t xml:space="preserve"> человек, (из них 14 человек обучаются заочно и 12</w:t>
      </w:r>
      <w:r w:rsidR="00AE62D7">
        <w:rPr>
          <w:rFonts w:ascii="Times New Roman" w:hAnsi="Times New Roman"/>
          <w:sz w:val="28"/>
          <w:szCs w:val="28"/>
        </w:rPr>
        <w:t>5</w:t>
      </w:r>
      <w:r w:rsidRPr="004C29B3">
        <w:rPr>
          <w:rFonts w:ascii="Times New Roman" w:hAnsi="Times New Roman"/>
          <w:sz w:val="28"/>
          <w:szCs w:val="28"/>
        </w:rPr>
        <w:t xml:space="preserve"> – по адаптированным программам для детей с ограниченными возможностями здоровья). На конец учебного года 98,</w:t>
      </w:r>
      <w:r w:rsidR="00AE62D7">
        <w:rPr>
          <w:rFonts w:ascii="Times New Roman" w:hAnsi="Times New Roman"/>
          <w:sz w:val="28"/>
          <w:szCs w:val="28"/>
        </w:rPr>
        <w:t>2</w:t>
      </w:r>
      <w:r w:rsidRPr="004C29B3">
        <w:rPr>
          <w:rFonts w:ascii="Times New Roman" w:hAnsi="Times New Roman"/>
          <w:sz w:val="28"/>
          <w:szCs w:val="28"/>
        </w:rPr>
        <w:t>% школьников успешно освоили программу, из них на «4» и «5» - 3</w:t>
      </w:r>
      <w:r w:rsidR="00AE62D7">
        <w:rPr>
          <w:rFonts w:ascii="Times New Roman" w:hAnsi="Times New Roman"/>
          <w:sz w:val="28"/>
          <w:szCs w:val="28"/>
        </w:rPr>
        <w:t>9</w:t>
      </w:r>
      <w:r w:rsidRPr="004C29B3">
        <w:rPr>
          <w:rFonts w:ascii="Times New Roman" w:hAnsi="Times New Roman"/>
          <w:sz w:val="28"/>
          <w:szCs w:val="28"/>
        </w:rPr>
        <w:t>,</w:t>
      </w:r>
      <w:r w:rsidR="00AE62D7">
        <w:rPr>
          <w:rFonts w:ascii="Times New Roman" w:hAnsi="Times New Roman"/>
          <w:sz w:val="28"/>
          <w:szCs w:val="28"/>
        </w:rPr>
        <w:t>8</w:t>
      </w:r>
      <w:r w:rsidRPr="004C29B3">
        <w:rPr>
          <w:rFonts w:ascii="Times New Roman" w:hAnsi="Times New Roman"/>
          <w:sz w:val="28"/>
          <w:szCs w:val="28"/>
        </w:rPr>
        <w:t xml:space="preserve">%.  По итогам 2021-2022 учебного года получили аттестаты с отличием 6 выпускников 9 классов и 16 выпускников 11 классов. </w:t>
      </w:r>
      <w:r w:rsidR="00AE62D7" w:rsidRPr="00AE62D7">
        <w:rPr>
          <w:rFonts w:ascii="Times New Roman" w:hAnsi="Times New Roman"/>
          <w:sz w:val="28"/>
          <w:szCs w:val="28"/>
        </w:rPr>
        <w:t xml:space="preserve">В 2022 году государственную итоговую аттестацию выпускники 11 класса проходили в форме ЕГЭ. </w:t>
      </w:r>
      <w:r w:rsidRPr="004C29B3">
        <w:rPr>
          <w:rFonts w:ascii="Times New Roman" w:hAnsi="Times New Roman"/>
          <w:sz w:val="28"/>
          <w:szCs w:val="28"/>
        </w:rPr>
        <w:t xml:space="preserve">Дополнительное образование получали 1 014 детей. Для детей созданы доступные условия для дополнительного образования и охват от общего числа детей данной категории в настоящее время составляет 61,9%. В городе внедрена система персонифицированного финансирования, 11 % детей в </w:t>
      </w:r>
      <w:proofErr w:type="gramStart"/>
      <w:r w:rsidRPr="004C29B3">
        <w:rPr>
          <w:rFonts w:ascii="Times New Roman" w:hAnsi="Times New Roman"/>
          <w:sz w:val="28"/>
          <w:szCs w:val="28"/>
        </w:rPr>
        <w:t>возрасте  от</w:t>
      </w:r>
      <w:proofErr w:type="gramEnd"/>
      <w:r w:rsidRPr="004C29B3">
        <w:rPr>
          <w:rFonts w:ascii="Times New Roman" w:hAnsi="Times New Roman"/>
          <w:sz w:val="28"/>
          <w:szCs w:val="28"/>
        </w:rPr>
        <w:t xml:space="preserve"> 5 до 18 лет обеспечены сертификатами персонифицированного финансирования. </w:t>
      </w:r>
      <w:r w:rsidR="000510FF" w:rsidRPr="000510FF">
        <w:rPr>
          <w:rFonts w:ascii="Times New Roman" w:hAnsi="Times New Roman"/>
          <w:sz w:val="28"/>
          <w:szCs w:val="28"/>
        </w:rPr>
        <w:t>Продолжается регистрация детей на портале Навигатор, уже зарегистрировано 3292 ребенка. В Навигаторе дополнительного образования детей зарегистрировано 9 учреждений. Численность детей в возрасте 5-18 лет, получающих услуги по дополнительному образованию в организациях всех форм собственности, в 2022 году составила 3191 человек (включая ДШИ, ДМШ, ШСП, ДДТ, МБОУ СОШ), в 2021 году – 3089 человек: (включая ДШИ, ДМШ, ДДТ, МБОУ СОШ).</w:t>
      </w:r>
    </w:p>
    <w:p w:rsidR="000510FF" w:rsidRPr="000510FF" w:rsidRDefault="000510FF" w:rsidP="000510FF">
      <w:pPr>
        <w:spacing w:line="240" w:lineRule="auto"/>
        <w:ind w:firstLine="567"/>
        <w:contextualSpacing/>
        <w:jc w:val="both"/>
        <w:rPr>
          <w:rFonts w:ascii="Times New Roman" w:hAnsi="Times New Roman"/>
          <w:sz w:val="28"/>
          <w:szCs w:val="28"/>
        </w:rPr>
      </w:pPr>
      <w:r w:rsidRPr="000510FF">
        <w:rPr>
          <w:rFonts w:ascii="Times New Roman" w:hAnsi="Times New Roman"/>
          <w:sz w:val="28"/>
          <w:szCs w:val="28"/>
        </w:rPr>
        <w:t>Доля детей в возрасте от 5 до 18 лет, получающих услуги по дополнительному образованию в организациях всех форм собственности, в общей численности детей данной возрастной группы, составляет в 2022 году 84,85 %.</w:t>
      </w:r>
    </w:p>
    <w:p w:rsidR="00AE62D7" w:rsidRPr="00AE62D7" w:rsidRDefault="00AE62D7" w:rsidP="00AE62D7">
      <w:pPr>
        <w:spacing w:line="240" w:lineRule="auto"/>
        <w:ind w:firstLine="567"/>
        <w:contextualSpacing/>
        <w:jc w:val="both"/>
        <w:rPr>
          <w:rFonts w:ascii="Times New Roman" w:hAnsi="Times New Roman"/>
          <w:sz w:val="28"/>
          <w:szCs w:val="28"/>
        </w:rPr>
      </w:pPr>
      <w:r w:rsidRPr="00AE62D7">
        <w:rPr>
          <w:rFonts w:ascii="Times New Roman" w:hAnsi="Times New Roman"/>
          <w:sz w:val="28"/>
          <w:szCs w:val="28"/>
        </w:rPr>
        <w:t>В рамках национального проекта «Образование» на базе 3-х школ: МБОУ СОШ №2, МБОУ «СОШ №3», МБОУ СОШ № 4, функционируют Центры образования естественнонаучного и технического профилей «Точка роста». Увеличен охват обучающихся дополнительными общеобразовательными программами цифрового, естественнонаучного, технического и гуманитарного профилей в формате проектной деятельности во внеурочное время, в том числе с использованием дистанционных и сетевых форм обучения.</w:t>
      </w:r>
    </w:p>
    <w:p w:rsidR="00AE62D7" w:rsidRPr="00AE62D7" w:rsidRDefault="00AE62D7" w:rsidP="00AE62D7">
      <w:pPr>
        <w:spacing w:line="240" w:lineRule="auto"/>
        <w:ind w:firstLine="567"/>
        <w:contextualSpacing/>
        <w:jc w:val="both"/>
        <w:rPr>
          <w:rFonts w:ascii="Times New Roman" w:hAnsi="Times New Roman"/>
          <w:sz w:val="28"/>
          <w:szCs w:val="28"/>
        </w:rPr>
      </w:pPr>
      <w:r w:rsidRPr="00AE62D7">
        <w:rPr>
          <w:rFonts w:ascii="Times New Roman" w:hAnsi="Times New Roman"/>
          <w:sz w:val="28"/>
          <w:szCs w:val="28"/>
        </w:rPr>
        <w:t xml:space="preserve">В 3-х школах реализуется модель цифровой образовательной среды: МБОУ «СОШ №3», МБОУ СОШ № 4, МБОУ СОШ №5, около 15% школьников имеют цифровой образовательный профиль и индивидуальный план обучения с использованием федеральной информационно-сервисной платформы цифровой образовательной среды, 50% обучающихся на Едином портале государственных услуг (ЕПГУ) доступен личный кабинет «Образование», обеспечивающий фиксацию образовательных результатов, </w:t>
      </w:r>
      <w:r w:rsidRPr="00AE62D7">
        <w:rPr>
          <w:rFonts w:ascii="Times New Roman" w:hAnsi="Times New Roman"/>
          <w:sz w:val="28"/>
          <w:szCs w:val="28"/>
        </w:rPr>
        <w:lastRenderedPageBreak/>
        <w:t>просмотр индивидуального плана обучения, доступ к цифровому образовательному профилю.</w:t>
      </w:r>
    </w:p>
    <w:p w:rsidR="000510FF" w:rsidRPr="000510FF" w:rsidRDefault="00EE3577" w:rsidP="000510FF">
      <w:pPr>
        <w:autoSpaceDE w:val="0"/>
        <w:autoSpaceDN w:val="0"/>
        <w:adjustRightInd w:val="0"/>
        <w:spacing w:after="0" w:line="240" w:lineRule="auto"/>
        <w:ind w:firstLine="567"/>
        <w:jc w:val="both"/>
        <w:rPr>
          <w:rFonts w:ascii="Times New Roman CYR" w:eastAsia="Times New Roman" w:hAnsi="Times New Roman CYR" w:cs="Times New Roman CYR"/>
          <w:sz w:val="28"/>
          <w:szCs w:val="28"/>
        </w:rPr>
      </w:pPr>
      <w:r w:rsidRPr="00EE3577">
        <w:rPr>
          <w:rFonts w:ascii="Times New Roman CYR" w:eastAsia="Times New Roman" w:hAnsi="Times New Roman CYR" w:cs="Times New Roman CYR"/>
          <w:sz w:val="28"/>
          <w:szCs w:val="28"/>
        </w:rPr>
        <w:t xml:space="preserve">Во вторую смену в муниципальных общеобразовательных учреждениях в 2022 году учатся 637 обучающихся, третьей смены нет (в 2021 году – 1008 обучающихся). Доля обучающихся в муниципальных общеобразовательных учреждениях, занимающихся во вторую смену, в общей </w:t>
      </w:r>
      <w:proofErr w:type="gramStart"/>
      <w:r w:rsidRPr="00EE3577">
        <w:rPr>
          <w:rFonts w:ascii="Times New Roman CYR" w:eastAsia="Times New Roman" w:hAnsi="Times New Roman CYR" w:cs="Times New Roman CYR"/>
          <w:sz w:val="28"/>
          <w:szCs w:val="28"/>
        </w:rPr>
        <w:t>численности</w:t>
      </w:r>
      <w:proofErr w:type="gramEnd"/>
      <w:r w:rsidRPr="00EE3577">
        <w:rPr>
          <w:rFonts w:ascii="Times New Roman CYR" w:eastAsia="Times New Roman" w:hAnsi="Times New Roman CYR" w:cs="Times New Roman CYR"/>
          <w:sz w:val="28"/>
          <w:szCs w:val="28"/>
        </w:rPr>
        <w:t xml:space="preserve"> обучающихся очно в муниципальных общеобразовательных учреждениях, составляет 23% (в 2021 году - 37%). Показатель улучшился (снизился по сравнению с 2022 годом с 37% на 14%) в связи с вводом в эксплуатацию здания новой школы № 6.</w:t>
      </w:r>
      <w:r w:rsidR="000510FF" w:rsidRPr="000510FF">
        <w:rPr>
          <w:rFonts w:ascii="Times New Roman" w:hAnsi="Times New Roman"/>
          <w:sz w:val="28"/>
          <w:szCs w:val="28"/>
        </w:rPr>
        <w:t xml:space="preserve"> </w:t>
      </w:r>
      <w:r w:rsidR="000510FF" w:rsidRPr="000510FF">
        <w:rPr>
          <w:rFonts w:ascii="Times New Roman CYR" w:eastAsia="Times New Roman" w:hAnsi="Times New Roman CYR" w:cs="Times New Roman CYR"/>
          <w:sz w:val="28"/>
          <w:szCs w:val="28"/>
        </w:rPr>
        <w:t xml:space="preserve">В 2022 году введена в эксплуатацию новая школа, занятия в школе начались после получения лицензии на право осуществления образовательной деятельности 25 октября 2022 года. В настоящее время в школе сформировано 22 класса, обучаются 570 человек. Открытие новой школы позволило разгрузить другие городские школы и уменьшить количество классов, занимающихся во вторую смену. Строительство началось в 2019 году, общий объем финансирования составил около 500 </w:t>
      </w:r>
      <w:proofErr w:type="spellStart"/>
      <w:r w:rsidR="000510FF" w:rsidRPr="000510FF">
        <w:rPr>
          <w:rFonts w:ascii="Times New Roman CYR" w:eastAsia="Times New Roman" w:hAnsi="Times New Roman CYR" w:cs="Times New Roman CYR"/>
          <w:sz w:val="28"/>
          <w:szCs w:val="28"/>
        </w:rPr>
        <w:t>млн.рублей</w:t>
      </w:r>
      <w:proofErr w:type="spellEnd"/>
      <w:r w:rsidR="000510FF" w:rsidRPr="000510FF">
        <w:rPr>
          <w:rFonts w:ascii="Times New Roman CYR" w:eastAsia="Times New Roman" w:hAnsi="Times New Roman CYR" w:cs="Times New Roman CYR"/>
          <w:sz w:val="28"/>
          <w:szCs w:val="28"/>
        </w:rPr>
        <w:t xml:space="preserve">. В новом здании есть все-актовый зал на 300 мест, пищеблок с линией раздачи и обеденный зал на 320 мест, современный медицинский кабинет, зал хореографии, информационный центр, библиотека, учебные кабинеты оборудованы интерактивными досками, мультимедийными видеопроектами, современной мебелью, два спортивных зала, на школьном дворе есть футбольное поле, универсальная </w:t>
      </w:r>
      <w:proofErr w:type="spellStart"/>
      <w:r w:rsidR="000510FF" w:rsidRPr="000510FF">
        <w:rPr>
          <w:rFonts w:ascii="Times New Roman CYR" w:eastAsia="Times New Roman" w:hAnsi="Times New Roman CYR" w:cs="Times New Roman CYR"/>
          <w:sz w:val="28"/>
          <w:szCs w:val="28"/>
        </w:rPr>
        <w:t>баскетбольно</w:t>
      </w:r>
      <w:proofErr w:type="spellEnd"/>
      <w:r w:rsidR="000510FF" w:rsidRPr="000510FF">
        <w:rPr>
          <w:rFonts w:ascii="Times New Roman CYR" w:eastAsia="Times New Roman" w:hAnsi="Times New Roman CYR" w:cs="Times New Roman CYR"/>
          <w:sz w:val="28"/>
          <w:szCs w:val="28"/>
        </w:rPr>
        <w:t xml:space="preserve">-волейбольная площадка. </w:t>
      </w:r>
    </w:p>
    <w:p w:rsidR="003F6545" w:rsidRPr="004C29B3" w:rsidRDefault="00AE62D7" w:rsidP="003F6545">
      <w:pPr>
        <w:spacing w:line="240" w:lineRule="auto"/>
        <w:ind w:firstLine="567"/>
        <w:contextualSpacing/>
        <w:jc w:val="both"/>
        <w:rPr>
          <w:rFonts w:ascii="Times New Roman" w:hAnsi="Times New Roman"/>
          <w:sz w:val="28"/>
          <w:szCs w:val="28"/>
        </w:rPr>
      </w:pPr>
      <w:r w:rsidRPr="00AE62D7">
        <w:rPr>
          <w:rFonts w:ascii="Times New Roman" w:hAnsi="Times New Roman"/>
          <w:sz w:val="28"/>
          <w:szCs w:val="28"/>
        </w:rPr>
        <w:t>Бесплатное питание получали 472 школьника из числа детей льготных категорий на сумму 7 029,3 тыс. рублей и 1 044 ребенка начальной школы на сумму 11 029,3 тыс. рублей.</w:t>
      </w:r>
      <w:r>
        <w:rPr>
          <w:rFonts w:ascii="Times New Roman" w:hAnsi="Times New Roman"/>
          <w:sz w:val="28"/>
          <w:szCs w:val="28"/>
        </w:rPr>
        <w:t xml:space="preserve"> </w:t>
      </w:r>
      <w:r w:rsidR="003F6545" w:rsidRPr="004C29B3">
        <w:rPr>
          <w:rFonts w:ascii="Times New Roman" w:hAnsi="Times New Roman"/>
          <w:sz w:val="28"/>
          <w:szCs w:val="28"/>
        </w:rPr>
        <w:t xml:space="preserve">По итогам летней оздоровительной кампании в пяти пришкольных лагерях с дневным пребыванием отдохнули 540 детей. </w:t>
      </w:r>
    </w:p>
    <w:p w:rsidR="003F6545" w:rsidRPr="004C29B3" w:rsidRDefault="003F6545" w:rsidP="003F6545">
      <w:pPr>
        <w:spacing w:line="240" w:lineRule="auto"/>
        <w:ind w:firstLine="567"/>
        <w:contextualSpacing/>
        <w:jc w:val="both"/>
        <w:rPr>
          <w:rFonts w:ascii="Times New Roman" w:hAnsi="Times New Roman"/>
          <w:sz w:val="28"/>
          <w:szCs w:val="28"/>
        </w:rPr>
      </w:pPr>
      <w:r w:rsidRPr="004C29B3">
        <w:rPr>
          <w:rFonts w:ascii="Times New Roman" w:hAnsi="Times New Roman"/>
          <w:sz w:val="28"/>
          <w:szCs w:val="28"/>
        </w:rPr>
        <w:t xml:space="preserve">На приведение муниципальных общеобразовательных </w:t>
      </w:r>
      <w:proofErr w:type="gramStart"/>
      <w:r w:rsidRPr="004C29B3">
        <w:rPr>
          <w:rFonts w:ascii="Times New Roman" w:hAnsi="Times New Roman"/>
          <w:sz w:val="28"/>
          <w:szCs w:val="28"/>
        </w:rPr>
        <w:t>учреждений  в</w:t>
      </w:r>
      <w:proofErr w:type="gramEnd"/>
      <w:r w:rsidRPr="004C29B3">
        <w:rPr>
          <w:rFonts w:ascii="Times New Roman" w:hAnsi="Times New Roman"/>
          <w:sz w:val="28"/>
          <w:szCs w:val="28"/>
        </w:rPr>
        <w:t xml:space="preserve"> соответствие требованиям правил пожарной безопасности, санитарным нормам и правилам, строительным нормативам и правилам проведены следующие работы: в детских садах 8 и 10  выполнен текущий ремонт перил и лестничных площадок, произведен ремонт крылец в школе 3. Выполнен капитальный ремонт спортивного зала в школы № 5 на сумму 5</w:t>
      </w:r>
      <w:r w:rsidR="00AE62D7">
        <w:rPr>
          <w:rFonts w:ascii="Times New Roman" w:hAnsi="Times New Roman"/>
          <w:sz w:val="28"/>
          <w:szCs w:val="28"/>
        </w:rPr>
        <w:t> </w:t>
      </w:r>
      <w:r w:rsidRPr="004C29B3">
        <w:rPr>
          <w:rFonts w:ascii="Times New Roman" w:hAnsi="Times New Roman"/>
          <w:sz w:val="28"/>
          <w:szCs w:val="28"/>
        </w:rPr>
        <w:t>909</w:t>
      </w:r>
      <w:r w:rsidR="00AE62D7">
        <w:rPr>
          <w:rFonts w:ascii="Times New Roman" w:hAnsi="Times New Roman"/>
          <w:sz w:val="28"/>
          <w:szCs w:val="28"/>
        </w:rPr>
        <w:t>,00</w:t>
      </w:r>
      <w:r w:rsidRPr="004C29B3">
        <w:rPr>
          <w:rFonts w:ascii="Times New Roman" w:hAnsi="Times New Roman"/>
          <w:sz w:val="28"/>
          <w:szCs w:val="28"/>
        </w:rPr>
        <w:t xml:space="preserve"> тыс</w:t>
      </w:r>
      <w:r w:rsidR="00AE62D7">
        <w:rPr>
          <w:rFonts w:ascii="Times New Roman" w:hAnsi="Times New Roman"/>
          <w:sz w:val="28"/>
          <w:szCs w:val="28"/>
        </w:rPr>
        <w:t>. рублей,</w:t>
      </w:r>
      <w:r w:rsidRPr="004C29B3">
        <w:rPr>
          <w:rFonts w:ascii="Times New Roman" w:hAnsi="Times New Roman"/>
          <w:sz w:val="28"/>
          <w:szCs w:val="28"/>
        </w:rPr>
        <w:t xml:space="preserve"> </w:t>
      </w:r>
      <w:r w:rsidR="00AE62D7" w:rsidRPr="00AE62D7">
        <w:rPr>
          <w:rFonts w:ascii="Times New Roman" w:hAnsi="Times New Roman"/>
          <w:sz w:val="28"/>
          <w:szCs w:val="28"/>
        </w:rPr>
        <w:t>для обучающихся созданы условия для занятий физической культурой и спортом</w:t>
      </w:r>
      <w:r w:rsidR="00AE62D7">
        <w:rPr>
          <w:rFonts w:ascii="Times New Roman" w:hAnsi="Times New Roman"/>
          <w:sz w:val="28"/>
          <w:szCs w:val="28"/>
        </w:rPr>
        <w:t>.</w:t>
      </w:r>
    </w:p>
    <w:p w:rsidR="000510FF" w:rsidRPr="000510FF" w:rsidRDefault="000510FF" w:rsidP="000510FF">
      <w:pPr>
        <w:spacing w:line="240" w:lineRule="auto"/>
        <w:ind w:firstLine="567"/>
        <w:contextualSpacing/>
        <w:jc w:val="both"/>
        <w:rPr>
          <w:rFonts w:ascii="Times New Roman" w:hAnsi="Times New Roman"/>
          <w:b/>
          <w:bCs/>
          <w:sz w:val="28"/>
          <w:szCs w:val="28"/>
        </w:rPr>
      </w:pPr>
      <w:r w:rsidRPr="000510FF">
        <w:rPr>
          <w:rFonts w:ascii="Times New Roman" w:hAnsi="Times New Roman"/>
          <w:sz w:val="28"/>
          <w:szCs w:val="28"/>
        </w:rPr>
        <w:t xml:space="preserve">Общий объем поступивших средств бюджета муниципального образования на общее в 2022 году составил 63 366,7 (в 2021 году было 65 497,0 тыс. руб.). Среднегодовое количество обучающихся в образовательных учреждениях в 2022 году составило 2183,8 человек (в 2021 году - 2 384,8). Расходы бюджета муниципального образования на общее образование в расчете на 1 обучающегося в муниципальных общеобразовательных учреждениях в 2022 году составили 29,02 тыс. руб. (в 2021 году -  27,46 тыс. руб.). </w:t>
      </w:r>
    </w:p>
    <w:p w:rsidR="003F6545" w:rsidRDefault="003F6545" w:rsidP="000D7F42">
      <w:pPr>
        <w:spacing w:line="240" w:lineRule="auto"/>
        <w:ind w:firstLine="567"/>
        <w:contextualSpacing/>
        <w:jc w:val="both"/>
        <w:rPr>
          <w:rFonts w:ascii="Times New Roman" w:hAnsi="Times New Roman"/>
          <w:sz w:val="28"/>
          <w:szCs w:val="28"/>
        </w:rPr>
      </w:pPr>
      <w:r w:rsidRPr="004C29B3">
        <w:rPr>
          <w:rFonts w:ascii="Times New Roman" w:hAnsi="Times New Roman"/>
          <w:sz w:val="28"/>
          <w:szCs w:val="28"/>
        </w:rPr>
        <w:t xml:space="preserve">В 2022 году в шести детских садах оказывались образовательные услуги для 856 дошкольников, получили путевки в сады 135 ребенка, окончили </w:t>
      </w:r>
      <w:r w:rsidRPr="004C29B3">
        <w:rPr>
          <w:rFonts w:ascii="Times New Roman" w:hAnsi="Times New Roman"/>
          <w:sz w:val="28"/>
          <w:szCs w:val="28"/>
        </w:rPr>
        <w:lastRenderedPageBreak/>
        <w:t xml:space="preserve">дошкольное образование 241 воспитанник. В связи с решением задач, поставленных Президентом по развитию детей раннего возраста, в двух детских садах открыты группы для детей от 1 года до 3 лет.    Обеспеченность местами в детских садах </w:t>
      </w:r>
      <w:proofErr w:type="gramStart"/>
      <w:r w:rsidRPr="004C29B3">
        <w:rPr>
          <w:rFonts w:ascii="Times New Roman" w:hAnsi="Times New Roman"/>
          <w:sz w:val="28"/>
          <w:szCs w:val="28"/>
        </w:rPr>
        <w:t>детей  с</w:t>
      </w:r>
      <w:proofErr w:type="gramEnd"/>
      <w:r w:rsidRPr="004C29B3">
        <w:rPr>
          <w:rFonts w:ascii="Times New Roman" w:hAnsi="Times New Roman"/>
          <w:sz w:val="28"/>
          <w:szCs w:val="28"/>
        </w:rPr>
        <w:t xml:space="preserve"> 3 до 7 лет составляет  100%. Во всех детских садах созданы необходимые условия для медицинского и социально-психологического обеспечения </w:t>
      </w:r>
      <w:proofErr w:type="spellStart"/>
      <w:r w:rsidRPr="004C29B3">
        <w:rPr>
          <w:rFonts w:ascii="Times New Roman" w:hAnsi="Times New Roman"/>
          <w:sz w:val="28"/>
          <w:szCs w:val="28"/>
        </w:rPr>
        <w:t>воспитательно</w:t>
      </w:r>
      <w:proofErr w:type="spellEnd"/>
      <w:r w:rsidRPr="004C29B3">
        <w:rPr>
          <w:rFonts w:ascii="Times New Roman" w:hAnsi="Times New Roman"/>
          <w:sz w:val="28"/>
          <w:szCs w:val="28"/>
        </w:rPr>
        <w:t xml:space="preserve">-образовательного процесса. Детские </w:t>
      </w:r>
      <w:proofErr w:type="gramStart"/>
      <w:r w:rsidRPr="004C29B3">
        <w:rPr>
          <w:rFonts w:ascii="Times New Roman" w:hAnsi="Times New Roman"/>
          <w:sz w:val="28"/>
          <w:szCs w:val="28"/>
        </w:rPr>
        <w:t>сады  полностью</w:t>
      </w:r>
      <w:proofErr w:type="gramEnd"/>
      <w:r w:rsidRPr="004C29B3">
        <w:rPr>
          <w:rFonts w:ascii="Times New Roman" w:hAnsi="Times New Roman"/>
          <w:sz w:val="28"/>
          <w:szCs w:val="28"/>
        </w:rPr>
        <w:t xml:space="preserve"> укомплектованы кадрами в соответствии со штатным расписанием.</w:t>
      </w:r>
      <w:r w:rsidRPr="004C29B3">
        <w:rPr>
          <w:rFonts w:ascii="Times New Roman" w:hAnsi="Times New Roman"/>
          <w:b/>
          <w:sz w:val="28"/>
          <w:szCs w:val="28"/>
        </w:rPr>
        <w:t xml:space="preserve"> </w:t>
      </w:r>
      <w:r w:rsidRPr="004C29B3">
        <w:rPr>
          <w:rFonts w:ascii="Times New Roman" w:hAnsi="Times New Roman"/>
          <w:sz w:val="28"/>
          <w:szCs w:val="28"/>
        </w:rPr>
        <w:t>Удовлетворенность родителей качеством работы дошкольных учреждений составила 95%.</w:t>
      </w:r>
    </w:p>
    <w:p w:rsidR="000D7F42" w:rsidRPr="000D7F42" w:rsidRDefault="000D7F42" w:rsidP="000D7F42">
      <w:pPr>
        <w:autoSpaceDE w:val="0"/>
        <w:autoSpaceDN w:val="0"/>
        <w:spacing w:line="240" w:lineRule="auto"/>
        <w:ind w:firstLine="567"/>
        <w:contextualSpacing/>
        <w:jc w:val="both"/>
        <w:rPr>
          <w:rFonts w:ascii="Times New Roman" w:hAnsi="Times New Roman" w:cs="Times New Roman"/>
          <w:color w:val="000000"/>
          <w:sz w:val="28"/>
          <w:szCs w:val="28"/>
        </w:rPr>
      </w:pPr>
      <w:r w:rsidRPr="000D7F42">
        <w:rPr>
          <w:rFonts w:ascii="Times New Roman" w:hAnsi="Times New Roman" w:cs="Times New Roman"/>
          <w:color w:val="000000"/>
          <w:sz w:val="28"/>
          <w:szCs w:val="28"/>
        </w:rPr>
        <w:t>В целях повышения качества услуг в сфере культуры в 2022 году в МБУК «</w:t>
      </w:r>
      <w:proofErr w:type="spellStart"/>
      <w:r w:rsidRPr="000D7F42">
        <w:rPr>
          <w:rFonts w:ascii="Times New Roman" w:hAnsi="Times New Roman" w:cs="Times New Roman"/>
          <w:color w:val="000000"/>
          <w:sz w:val="28"/>
          <w:szCs w:val="28"/>
        </w:rPr>
        <w:t>Боготольский</w:t>
      </w:r>
      <w:proofErr w:type="spellEnd"/>
      <w:r w:rsidRPr="000D7F42">
        <w:rPr>
          <w:rFonts w:ascii="Times New Roman" w:hAnsi="Times New Roman" w:cs="Times New Roman"/>
          <w:color w:val="000000"/>
          <w:sz w:val="28"/>
          <w:szCs w:val="28"/>
        </w:rPr>
        <w:t xml:space="preserve"> гор. ДК им. В.И. </w:t>
      </w:r>
      <w:proofErr w:type="spellStart"/>
      <w:r w:rsidRPr="000D7F42">
        <w:rPr>
          <w:rFonts w:ascii="Times New Roman" w:hAnsi="Times New Roman" w:cs="Times New Roman"/>
          <w:color w:val="000000"/>
          <w:sz w:val="28"/>
          <w:szCs w:val="28"/>
        </w:rPr>
        <w:t>Трегубовича</w:t>
      </w:r>
      <w:proofErr w:type="spellEnd"/>
      <w:r w:rsidRPr="000D7F42">
        <w:rPr>
          <w:rFonts w:ascii="Times New Roman" w:hAnsi="Times New Roman" w:cs="Times New Roman"/>
          <w:color w:val="000000"/>
          <w:sz w:val="28"/>
          <w:szCs w:val="28"/>
        </w:rPr>
        <w:t>» стабильно действовало 29 клубных формирований с количеством занимающихся в них участников 581 человек. Разнообразие клубных формирований позволяет населению города Боготола выбирать любые варианты. Количество посетителей учреждений культурно-досугового типа на 1 тыс. человек населения в 2022 году составило 69,3 чел.</w:t>
      </w:r>
    </w:p>
    <w:p w:rsidR="000D7F42" w:rsidRPr="000D7F42" w:rsidRDefault="000D7F42" w:rsidP="000D7F42">
      <w:pPr>
        <w:autoSpaceDE w:val="0"/>
        <w:autoSpaceDN w:val="0"/>
        <w:spacing w:line="240" w:lineRule="auto"/>
        <w:ind w:firstLine="567"/>
        <w:contextualSpacing/>
        <w:jc w:val="both"/>
        <w:rPr>
          <w:rFonts w:ascii="Times New Roman" w:hAnsi="Times New Roman" w:cs="Times New Roman"/>
          <w:color w:val="000000"/>
          <w:sz w:val="28"/>
          <w:szCs w:val="28"/>
        </w:rPr>
      </w:pPr>
      <w:r w:rsidRPr="000D7F42">
        <w:rPr>
          <w:rFonts w:ascii="Times New Roman" w:hAnsi="Times New Roman" w:cs="Times New Roman"/>
          <w:color w:val="000000"/>
          <w:sz w:val="28"/>
          <w:szCs w:val="28"/>
        </w:rPr>
        <w:t>В 2022 году на базе МБУК «</w:t>
      </w:r>
      <w:proofErr w:type="spellStart"/>
      <w:r w:rsidRPr="000D7F42">
        <w:rPr>
          <w:rFonts w:ascii="Times New Roman" w:hAnsi="Times New Roman" w:cs="Times New Roman"/>
          <w:color w:val="000000"/>
          <w:sz w:val="28"/>
          <w:szCs w:val="28"/>
        </w:rPr>
        <w:t>Боготольский</w:t>
      </w:r>
      <w:proofErr w:type="spellEnd"/>
      <w:r w:rsidRPr="000D7F42">
        <w:rPr>
          <w:rFonts w:ascii="Times New Roman" w:hAnsi="Times New Roman" w:cs="Times New Roman"/>
          <w:color w:val="000000"/>
          <w:sz w:val="28"/>
          <w:szCs w:val="28"/>
        </w:rPr>
        <w:t xml:space="preserve"> гор. ДК им. В.И. </w:t>
      </w:r>
      <w:proofErr w:type="spellStart"/>
      <w:r w:rsidRPr="000D7F42">
        <w:rPr>
          <w:rFonts w:ascii="Times New Roman" w:hAnsi="Times New Roman" w:cs="Times New Roman"/>
          <w:color w:val="000000"/>
          <w:sz w:val="28"/>
          <w:szCs w:val="28"/>
        </w:rPr>
        <w:t>Трегубовича</w:t>
      </w:r>
      <w:proofErr w:type="spellEnd"/>
      <w:r w:rsidRPr="000D7F42">
        <w:rPr>
          <w:rFonts w:ascii="Times New Roman" w:hAnsi="Times New Roman" w:cs="Times New Roman"/>
          <w:color w:val="000000"/>
          <w:sz w:val="28"/>
          <w:szCs w:val="28"/>
        </w:rPr>
        <w:t xml:space="preserve">» продолжил работу цифровой кинозал, что значительно улучшило качество услуг данной сферы. Данная услуга очень востребована у горожан. В 2022 году план по показу фильмов российского кинематографа выполнен на 75%. Жители Боготола имеют возможность, не выезжая за предела города, смотреть фильмы хорошего качества и премьерного проката. За прошедший год в отрасли культуры в совокупности проведено лишь 155 мероприятий различного уровня (из-за пандемии </w:t>
      </w:r>
      <w:proofErr w:type="spellStart"/>
      <w:r w:rsidRPr="000D7F42">
        <w:rPr>
          <w:rFonts w:ascii="Times New Roman" w:hAnsi="Times New Roman" w:cs="Times New Roman"/>
          <w:color w:val="000000"/>
          <w:sz w:val="28"/>
          <w:szCs w:val="28"/>
        </w:rPr>
        <w:t>коронавируса</w:t>
      </w:r>
      <w:proofErr w:type="spellEnd"/>
      <w:r w:rsidRPr="000D7F42">
        <w:rPr>
          <w:rFonts w:ascii="Times New Roman" w:hAnsi="Times New Roman" w:cs="Times New Roman"/>
          <w:color w:val="000000"/>
          <w:sz w:val="28"/>
          <w:szCs w:val="28"/>
        </w:rPr>
        <w:t>).</w:t>
      </w:r>
    </w:p>
    <w:p w:rsidR="000D7F42" w:rsidRPr="000D7F42" w:rsidRDefault="000D7F42" w:rsidP="000D7F42">
      <w:pPr>
        <w:autoSpaceDE w:val="0"/>
        <w:autoSpaceDN w:val="0"/>
        <w:spacing w:line="240" w:lineRule="auto"/>
        <w:ind w:firstLine="567"/>
        <w:contextualSpacing/>
        <w:jc w:val="both"/>
        <w:rPr>
          <w:rFonts w:ascii="Times New Roman" w:hAnsi="Times New Roman" w:cs="Times New Roman"/>
          <w:color w:val="000000"/>
          <w:sz w:val="28"/>
          <w:szCs w:val="28"/>
        </w:rPr>
      </w:pPr>
      <w:r w:rsidRPr="000D7F42">
        <w:rPr>
          <w:rFonts w:ascii="Times New Roman" w:hAnsi="Times New Roman" w:cs="Times New Roman"/>
          <w:color w:val="000000"/>
          <w:sz w:val="28"/>
          <w:szCs w:val="28"/>
        </w:rPr>
        <w:t xml:space="preserve">2022 год был объявлен Президентом РФ Годом культурного наследия народов России. В рамках Года культурного наследия МБУК ЦБС г. Боготола проведены крупные городские мероприятия: Городской конкурс чтецов «К своим истокам прикоснись!», участниками которого стали 70 человек, </w:t>
      </w:r>
      <w:proofErr w:type="spellStart"/>
      <w:r w:rsidRPr="000D7F42">
        <w:rPr>
          <w:rFonts w:ascii="Times New Roman" w:hAnsi="Times New Roman" w:cs="Times New Roman"/>
          <w:color w:val="000000"/>
          <w:sz w:val="28"/>
          <w:szCs w:val="28"/>
        </w:rPr>
        <w:t>Библионочь</w:t>
      </w:r>
      <w:proofErr w:type="spellEnd"/>
      <w:r w:rsidRPr="000D7F42">
        <w:rPr>
          <w:rFonts w:ascii="Times New Roman" w:hAnsi="Times New Roman" w:cs="Times New Roman"/>
          <w:color w:val="000000"/>
          <w:sz w:val="28"/>
          <w:szCs w:val="28"/>
        </w:rPr>
        <w:t xml:space="preserve"> «</w:t>
      </w:r>
      <w:proofErr w:type="spellStart"/>
      <w:r w:rsidRPr="000D7F42">
        <w:rPr>
          <w:rFonts w:ascii="Times New Roman" w:hAnsi="Times New Roman" w:cs="Times New Roman"/>
          <w:color w:val="000000"/>
          <w:sz w:val="28"/>
          <w:szCs w:val="28"/>
        </w:rPr>
        <w:t>ПРОтрадиции</w:t>
      </w:r>
      <w:proofErr w:type="spellEnd"/>
      <w:r w:rsidRPr="000D7F42">
        <w:rPr>
          <w:rFonts w:ascii="Times New Roman" w:hAnsi="Times New Roman" w:cs="Times New Roman"/>
          <w:color w:val="000000"/>
          <w:sz w:val="28"/>
          <w:szCs w:val="28"/>
        </w:rPr>
        <w:t>», Единый день фольклора.</w:t>
      </w:r>
    </w:p>
    <w:p w:rsidR="000D7F42" w:rsidRPr="000D7F42" w:rsidRDefault="000D7F42" w:rsidP="000D7F42">
      <w:pPr>
        <w:autoSpaceDE w:val="0"/>
        <w:autoSpaceDN w:val="0"/>
        <w:spacing w:line="240" w:lineRule="auto"/>
        <w:ind w:firstLine="567"/>
        <w:contextualSpacing/>
        <w:jc w:val="both"/>
        <w:rPr>
          <w:rFonts w:ascii="Times New Roman" w:hAnsi="Times New Roman" w:cs="Times New Roman"/>
          <w:color w:val="000000"/>
          <w:sz w:val="28"/>
          <w:szCs w:val="28"/>
        </w:rPr>
      </w:pPr>
      <w:r w:rsidRPr="000D7F42">
        <w:rPr>
          <w:rFonts w:ascii="Times New Roman" w:hAnsi="Times New Roman" w:cs="Times New Roman"/>
          <w:color w:val="000000"/>
          <w:sz w:val="28"/>
          <w:szCs w:val="28"/>
        </w:rPr>
        <w:t>Среди знаковых событий 2022 года можно выделить успешную реализацию крупных социально-значимых проектов – «Свободное пространство «Квартал 1/Б» и «Медиа</w:t>
      </w:r>
      <w:r w:rsidRPr="000D7F42">
        <w:rPr>
          <w:rFonts w:ascii="Times New Roman" w:hAnsi="Times New Roman" w:cs="Times New Roman"/>
          <w:color w:val="000000"/>
          <w:sz w:val="28"/>
          <w:szCs w:val="28"/>
          <w:lang w:val="en-US"/>
        </w:rPr>
        <w:t>FOCUS</w:t>
      </w:r>
      <w:r w:rsidRPr="000D7F42">
        <w:rPr>
          <w:rFonts w:ascii="Times New Roman" w:hAnsi="Times New Roman" w:cs="Times New Roman"/>
          <w:color w:val="000000"/>
          <w:sz w:val="28"/>
          <w:szCs w:val="28"/>
        </w:rPr>
        <w:t>».</w:t>
      </w:r>
    </w:p>
    <w:p w:rsidR="000D7F42" w:rsidRPr="000D7F42" w:rsidRDefault="000D7F42" w:rsidP="000D7F42">
      <w:pPr>
        <w:autoSpaceDE w:val="0"/>
        <w:autoSpaceDN w:val="0"/>
        <w:spacing w:line="240" w:lineRule="auto"/>
        <w:ind w:firstLine="567"/>
        <w:contextualSpacing/>
        <w:jc w:val="both"/>
        <w:rPr>
          <w:rFonts w:ascii="Times New Roman" w:hAnsi="Times New Roman" w:cs="Times New Roman"/>
          <w:color w:val="000000"/>
          <w:sz w:val="28"/>
          <w:szCs w:val="28"/>
        </w:rPr>
      </w:pPr>
      <w:r w:rsidRPr="000D7F42">
        <w:rPr>
          <w:rFonts w:ascii="Times New Roman" w:hAnsi="Times New Roman" w:cs="Times New Roman"/>
          <w:color w:val="000000"/>
          <w:sz w:val="28"/>
          <w:szCs w:val="28"/>
        </w:rPr>
        <w:t>Проект «Свободное пространство «Квартал 1/Б» - первый опыт победы библиотечной системы в престижном конкурсе Президентского фонда культурных инициатив (1,568 млн. руб.), проект «Медиа</w:t>
      </w:r>
      <w:r w:rsidRPr="000D7F42">
        <w:rPr>
          <w:rFonts w:ascii="Times New Roman" w:hAnsi="Times New Roman" w:cs="Times New Roman"/>
          <w:color w:val="000000"/>
          <w:sz w:val="28"/>
          <w:szCs w:val="28"/>
          <w:lang w:val="en-US"/>
        </w:rPr>
        <w:t>FOCUS</w:t>
      </w:r>
      <w:r w:rsidRPr="000D7F42">
        <w:rPr>
          <w:rFonts w:ascii="Times New Roman" w:hAnsi="Times New Roman" w:cs="Times New Roman"/>
          <w:color w:val="000000"/>
          <w:sz w:val="28"/>
          <w:szCs w:val="28"/>
        </w:rPr>
        <w:t>» получил поддержку Фонда Владимира Потанина (680 тыс. руб.).</w:t>
      </w:r>
    </w:p>
    <w:p w:rsidR="000D7F42" w:rsidRPr="000D7F42" w:rsidRDefault="000D7F42" w:rsidP="000D7F42">
      <w:pPr>
        <w:autoSpaceDE w:val="0"/>
        <w:autoSpaceDN w:val="0"/>
        <w:spacing w:line="240" w:lineRule="auto"/>
        <w:ind w:firstLine="567"/>
        <w:contextualSpacing/>
        <w:jc w:val="both"/>
        <w:rPr>
          <w:rFonts w:ascii="Times New Roman" w:hAnsi="Times New Roman" w:cs="Times New Roman"/>
          <w:color w:val="000000"/>
          <w:sz w:val="28"/>
          <w:szCs w:val="28"/>
        </w:rPr>
      </w:pPr>
      <w:r w:rsidRPr="000D7F42">
        <w:rPr>
          <w:rFonts w:ascii="Times New Roman" w:hAnsi="Times New Roman" w:cs="Times New Roman"/>
          <w:color w:val="000000"/>
          <w:sz w:val="28"/>
          <w:szCs w:val="28"/>
        </w:rPr>
        <w:t xml:space="preserve">Центральная библиотека им. А. </w:t>
      </w:r>
      <w:proofErr w:type="spellStart"/>
      <w:r w:rsidRPr="000D7F42">
        <w:rPr>
          <w:rFonts w:ascii="Times New Roman" w:hAnsi="Times New Roman" w:cs="Times New Roman"/>
          <w:color w:val="000000"/>
          <w:sz w:val="28"/>
          <w:szCs w:val="28"/>
        </w:rPr>
        <w:t>Ероховца</w:t>
      </w:r>
      <w:proofErr w:type="spellEnd"/>
      <w:r w:rsidRPr="000D7F42">
        <w:rPr>
          <w:rFonts w:ascii="Times New Roman" w:hAnsi="Times New Roman" w:cs="Times New Roman"/>
          <w:color w:val="000000"/>
          <w:sz w:val="28"/>
          <w:szCs w:val="28"/>
        </w:rPr>
        <w:t xml:space="preserve"> в 2022 году отметила свой 95-летний юбилей. Мероприятия, посвященные юбилейной дате, прошли как для читателей, так и для партнёров, коллег из учреждений культуры города.</w:t>
      </w:r>
    </w:p>
    <w:p w:rsidR="000D7F42" w:rsidRPr="000D7F42" w:rsidRDefault="000D7F42" w:rsidP="000D7F42">
      <w:pPr>
        <w:autoSpaceDE w:val="0"/>
        <w:autoSpaceDN w:val="0"/>
        <w:spacing w:line="240" w:lineRule="auto"/>
        <w:ind w:firstLine="567"/>
        <w:contextualSpacing/>
        <w:jc w:val="both"/>
        <w:rPr>
          <w:rFonts w:ascii="Times New Roman" w:hAnsi="Times New Roman" w:cs="Times New Roman"/>
          <w:color w:val="000000"/>
          <w:sz w:val="28"/>
          <w:szCs w:val="28"/>
        </w:rPr>
      </w:pPr>
      <w:r w:rsidRPr="000D7F42">
        <w:rPr>
          <w:rFonts w:ascii="Times New Roman" w:hAnsi="Times New Roman" w:cs="Times New Roman"/>
          <w:color w:val="000000"/>
          <w:sz w:val="28"/>
          <w:szCs w:val="28"/>
        </w:rPr>
        <w:t xml:space="preserve">Третий год подряд библиотекари </w:t>
      </w:r>
      <w:proofErr w:type="spellStart"/>
      <w:r w:rsidRPr="000D7F42">
        <w:rPr>
          <w:rFonts w:ascii="Times New Roman" w:hAnsi="Times New Roman" w:cs="Times New Roman"/>
          <w:color w:val="000000"/>
          <w:sz w:val="28"/>
          <w:szCs w:val="28"/>
        </w:rPr>
        <w:t>г.Боготола</w:t>
      </w:r>
      <w:proofErr w:type="spellEnd"/>
      <w:r w:rsidRPr="000D7F42">
        <w:rPr>
          <w:rFonts w:ascii="Times New Roman" w:hAnsi="Times New Roman" w:cs="Times New Roman"/>
          <w:color w:val="000000"/>
          <w:sz w:val="28"/>
          <w:szCs w:val="28"/>
        </w:rPr>
        <w:t xml:space="preserve"> входят в число победителей ежегодного конкурса среди творческих работников культуры в номинации «За личный вклад в сохранение и развитие Красноярского края». Специалист библиотечной системы, библиотекарь читального зала Центральной </w:t>
      </w:r>
      <w:r w:rsidRPr="000D7F42">
        <w:rPr>
          <w:rFonts w:ascii="Times New Roman" w:hAnsi="Times New Roman" w:cs="Times New Roman"/>
          <w:color w:val="000000"/>
          <w:sz w:val="28"/>
          <w:szCs w:val="28"/>
        </w:rPr>
        <w:lastRenderedPageBreak/>
        <w:t xml:space="preserve">библиотеки им. А. </w:t>
      </w:r>
      <w:proofErr w:type="spellStart"/>
      <w:r w:rsidRPr="000D7F42">
        <w:rPr>
          <w:rFonts w:ascii="Times New Roman" w:hAnsi="Times New Roman" w:cs="Times New Roman"/>
          <w:color w:val="000000"/>
          <w:sz w:val="28"/>
          <w:szCs w:val="28"/>
        </w:rPr>
        <w:t>Ероховца</w:t>
      </w:r>
      <w:proofErr w:type="spellEnd"/>
      <w:r w:rsidRPr="000D7F42">
        <w:rPr>
          <w:rFonts w:ascii="Times New Roman" w:hAnsi="Times New Roman" w:cs="Times New Roman"/>
          <w:color w:val="000000"/>
          <w:sz w:val="28"/>
          <w:szCs w:val="28"/>
        </w:rPr>
        <w:t xml:space="preserve"> – </w:t>
      </w:r>
      <w:proofErr w:type="spellStart"/>
      <w:r w:rsidRPr="000D7F42">
        <w:rPr>
          <w:rFonts w:ascii="Times New Roman" w:hAnsi="Times New Roman" w:cs="Times New Roman"/>
          <w:color w:val="000000"/>
          <w:sz w:val="28"/>
          <w:szCs w:val="28"/>
        </w:rPr>
        <w:t>Цельнер</w:t>
      </w:r>
      <w:proofErr w:type="spellEnd"/>
      <w:r w:rsidRPr="000D7F42">
        <w:rPr>
          <w:rFonts w:ascii="Times New Roman" w:hAnsi="Times New Roman" w:cs="Times New Roman"/>
          <w:color w:val="000000"/>
          <w:sz w:val="28"/>
          <w:szCs w:val="28"/>
        </w:rPr>
        <w:t xml:space="preserve"> Оксана Леонидовна стала одной из награжденных конкурса.</w:t>
      </w:r>
    </w:p>
    <w:p w:rsidR="000D7F42" w:rsidRPr="000D7F42" w:rsidRDefault="000D7F42" w:rsidP="000D7F42">
      <w:pPr>
        <w:autoSpaceDE w:val="0"/>
        <w:autoSpaceDN w:val="0"/>
        <w:spacing w:line="240" w:lineRule="auto"/>
        <w:ind w:firstLine="567"/>
        <w:contextualSpacing/>
        <w:jc w:val="both"/>
        <w:rPr>
          <w:rFonts w:ascii="Times New Roman" w:hAnsi="Times New Roman" w:cs="Times New Roman"/>
          <w:color w:val="000000"/>
          <w:sz w:val="28"/>
          <w:szCs w:val="28"/>
        </w:rPr>
      </w:pPr>
      <w:r w:rsidRPr="000D7F42">
        <w:rPr>
          <w:rFonts w:ascii="Times New Roman" w:hAnsi="Times New Roman" w:cs="Times New Roman"/>
          <w:color w:val="000000"/>
          <w:sz w:val="28"/>
          <w:szCs w:val="28"/>
        </w:rPr>
        <w:t xml:space="preserve">В июне 2022 года модельная библиотека им. Н. </w:t>
      </w:r>
      <w:proofErr w:type="spellStart"/>
      <w:r w:rsidRPr="000D7F42">
        <w:rPr>
          <w:rFonts w:ascii="Times New Roman" w:hAnsi="Times New Roman" w:cs="Times New Roman"/>
          <w:color w:val="000000"/>
          <w:sz w:val="28"/>
          <w:szCs w:val="28"/>
        </w:rPr>
        <w:t>Килькеева</w:t>
      </w:r>
      <w:proofErr w:type="spellEnd"/>
      <w:r w:rsidRPr="000D7F42">
        <w:rPr>
          <w:rFonts w:ascii="Times New Roman" w:hAnsi="Times New Roman" w:cs="Times New Roman"/>
          <w:color w:val="000000"/>
          <w:sz w:val="28"/>
          <w:szCs w:val="28"/>
        </w:rPr>
        <w:t xml:space="preserve"> стала площадкой для приема гостей и презентации работы в рамках Всероссийского форума для руководителей проектных офисов по созданию модельных библиотек. Делегация из 17 человек, практиков библиотечного дела, руководителей, специалистов столичных проектных офисов высоко оценили и организацию пространства библиотеки, и её работу.</w:t>
      </w:r>
    </w:p>
    <w:p w:rsidR="000D7F42" w:rsidRPr="000D7F42" w:rsidRDefault="000D7F42" w:rsidP="000D7F42">
      <w:pPr>
        <w:autoSpaceDE w:val="0"/>
        <w:autoSpaceDN w:val="0"/>
        <w:spacing w:line="240" w:lineRule="auto"/>
        <w:ind w:firstLine="567"/>
        <w:contextualSpacing/>
        <w:jc w:val="both"/>
        <w:rPr>
          <w:rFonts w:ascii="Times New Roman" w:hAnsi="Times New Roman" w:cs="Times New Roman"/>
          <w:color w:val="000000"/>
          <w:sz w:val="28"/>
          <w:szCs w:val="28"/>
        </w:rPr>
      </w:pPr>
      <w:r w:rsidRPr="000D7F42">
        <w:rPr>
          <w:rFonts w:ascii="Times New Roman" w:hAnsi="Times New Roman" w:cs="Times New Roman"/>
          <w:color w:val="000000"/>
          <w:sz w:val="28"/>
          <w:szCs w:val="28"/>
        </w:rPr>
        <w:t>Централизованная библиотечная система приняла у себя участников зонального семинара, организованного Краевой молодежной библиотекой. Город Боготол посетили почти 60 коллег западной группы районов края с презентацией успешных практик работы с молодежью.</w:t>
      </w:r>
    </w:p>
    <w:p w:rsidR="000D7F42" w:rsidRPr="000D7F42" w:rsidRDefault="000D7F42" w:rsidP="000D7F42">
      <w:pPr>
        <w:autoSpaceDE w:val="0"/>
        <w:autoSpaceDN w:val="0"/>
        <w:spacing w:line="240" w:lineRule="auto"/>
        <w:ind w:firstLine="567"/>
        <w:contextualSpacing/>
        <w:jc w:val="both"/>
        <w:rPr>
          <w:rFonts w:ascii="Times New Roman" w:hAnsi="Times New Roman" w:cs="Times New Roman"/>
          <w:color w:val="000000"/>
          <w:sz w:val="28"/>
          <w:szCs w:val="28"/>
        </w:rPr>
      </w:pPr>
      <w:r w:rsidRPr="000D7F42">
        <w:rPr>
          <w:rFonts w:ascii="Times New Roman" w:hAnsi="Times New Roman" w:cs="Times New Roman"/>
          <w:color w:val="000000"/>
          <w:sz w:val="28"/>
          <w:szCs w:val="28"/>
        </w:rPr>
        <w:t xml:space="preserve">К муниципальным нормативно-правовым актам, оказавшим в 2022 году влияние на деятельность библиотек, следует отнести постановления Главы города Боготола об ограничительных мерах в период распространения </w:t>
      </w:r>
      <w:proofErr w:type="spellStart"/>
      <w:r w:rsidRPr="000D7F42">
        <w:rPr>
          <w:rFonts w:ascii="Times New Roman" w:hAnsi="Times New Roman" w:cs="Times New Roman"/>
          <w:color w:val="000000"/>
          <w:sz w:val="28"/>
          <w:szCs w:val="28"/>
        </w:rPr>
        <w:t>коронавирусной</w:t>
      </w:r>
      <w:proofErr w:type="spellEnd"/>
      <w:r w:rsidRPr="000D7F42">
        <w:rPr>
          <w:rFonts w:ascii="Times New Roman" w:hAnsi="Times New Roman" w:cs="Times New Roman"/>
          <w:color w:val="000000"/>
          <w:sz w:val="28"/>
          <w:szCs w:val="28"/>
        </w:rPr>
        <w:t xml:space="preserve"> инфекции. С 8 февраля 2022 года был введен запрет на проведение массовых мероприятий в библиотеках города. Данные постановления временно ограничивали возможность проводить масштабные мероприятия.</w:t>
      </w:r>
    </w:p>
    <w:p w:rsidR="000D7F42" w:rsidRPr="000D7F42" w:rsidRDefault="000D7F42" w:rsidP="000D7F42">
      <w:pPr>
        <w:autoSpaceDE w:val="0"/>
        <w:autoSpaceDN w:val="0"/>
        <w:spacing w:line="240" w:lineRule="auto"/>
        <w:ind w:firstLine="567"/>
        <w:contextualSpacing/>
        <w:jc w:val="both"/>
        <w:rPr>
          <w:rFonts w:ascii="Times New Roman" w:hAnsi="Times New Roman" w:cs="Times New Roman"/>
          <w:color w:val="000000"/>
          <w:sz w:val="28"/>
          <w:szCs w:val="28"/>
        </w:rPr>
      </w:pPr>
      <w:r w:rsidRPr="000D7F42">
        <w:rPr>
          <w:rFonts w:ascii="Times New Roman" w:hAnsi="Times New Roman" w:cs="Times New Roman"/>
          <w:color w:val="000000"/>
          <w:sz w:val="28"/>
          <w:szCs w:val="28"/>
        </w:rPr>
        <w:t xml:space="preserve">Несмотря на данные ограничения, по результатам 2022 года количество посещений превысило плановые показатели на 4,7%, количество читателей на 0,09%, книговыдачу – на 0,2%. </w:t>
      </w:r>
    </w:p>
    <w:p w:rsidR="000D7F42" w:rsidRPr="000D7F42" w:rsidRDefault="000D7F42" w:rsidP="000D7F42">
      <w:pPr>
        <w:autoSpaceDE w:val="0"/>
        <w:autoSpaceDN w:val="0"/>
        <w:spacing w:line="240" w:lineRule="auto"/>
        <w:ind w:firstLine="567"/>
        <w:contextualSpacing/>
        <w:jc w:val="both"/>
        <w:rPr>
          <w:rFonts w:ascii="Times New Roman" w:hAnsi="Times New Roman" w:cs="Times New Roman"/>
          <w:color w:val="000000"/>
          <w:sz w:val="28"/>
          <w:szCs w:val="28"/>
        </w:rPr>
      </w:pPr>
      <w:r w:rsidRPr="000D7F42">
        <w:rPr>
          <w:rFonts w:ascii="Times New Roman" w:hAnsi="Times New Roman" w:cs="Times New Roman"/>
          <w:color w:val="000000"/>
          <w:sz w:val="28"/>
          <w:szCs w:val="28"/>
        </w:rPr>
        <w:t>Среднее число жителей на одну библиотеку в городе Боготол составляет 3,76 тыс. чел. На территории города отсутствуют жители, которые не имеют возможности доступа к библиотечным услугам, во всех районах города имеются библиотеки. Основной категорией пользователей библиотек ЦБС являются дети и молодежь – 7 740 читателей, это 67,8% от общего числа пользователей.</w:t>
      </w:r>
    </w:p>
    <w:p w:rsidR="000D7F42" w:rsidRPr="000D7F42" w:rsidRDefault="000D7F42" w:rsidP="000D7F42">
      <w:pPr>
        <w:autoSpaceDE w:val="0"/>
        <w:autoSpaceDN w:val="0"/>
        <w:spacing w:line="240" w:lineRule="auto"/>
        <w:ind w:firstLine="567"/>
        <w:contextualSpacing/>
        <w:jc w:val="both"/>
        <w:rPr>
          <w:rFonts w:ascii="Times New Roman" w:hAnsi="Times New Roman" w:cs="Times New Roman"/>
          <w:color w:val="000000"/>
          <w:sz w:val="28"/>
          <w:szCs w:val="28"/>
        </w:rPr>
      </w:pPr>
      <w:r w:rsidRPr="000D7F42">
        <w:rPr>
          <w:rFonts w:ascii="Times New Roman" w:hAnsi="Times New Roman" w:cs="Times New Roman"/>
          <w:color w:val="000000"/>
          <w:sz w:val="28"/>
          <w:szCs w:val="28"/>
        </w:rPr>
        <w:t>Всего за 2022 год поступило 2 119 экземпляров документов (без учета периодических изданий и перераспределения). Выбыло – 3 858 экземпляров документов, включая перераспределение внутри ЦБС.</w:t>
      </w:r>
    </w:p>
    <w:p w:rsidR="000D7F42" w:rsidRPr="000D7F42" w:rsidRDefault="000D7F42" w:rsidP="000D7F42">
      <w:pPr>
        <w:autoSpaceDE w:val="0"/>
        <w:autoSpaceDN w:val="0"/>
        <w:spacing w:line="240" w:lineRule="auto"/>
        <w:ind w:firstLine="567"/>
        <w:contextualSpacing/>
        <w:jc w:val="both"/>
        <w:rPr>
          <w:rFonts w:ascii="Times New Roman" w:hAnsi="Times New Roman" w:cs="Times New Roman"/>
          <w:color w:val="000000"/>
          <w:sz w:val="28"/>
          <w:szCs w:val="28"/>
        </w:rPr>
      </w:pPr>
      <w:r w:rsidRPr="000D7F42">
        <w:rPr>
          <w:rFonts w:ascii="Times New Roman" w:hAnsi="Times New Roman" w:cs="Times New Roman"/>
          <w:color w:val="000000"/>
          <w:sz w:val="28"/>
          <w:szCs w:val="28"/>
        </w:rPr>
        <w:t>МБУК «</w:t>
      </w:r>
      <w:proofErr w:type="spellStart"/>
      <w:r w:rsidRPr="000D7F42">
        <w:rPr>
          <w:rFonts w:ascii="Times New Roman" w:hAnsi="Times New Roman" w:cs="Times New Roman"/>
          <w:color w:val="000000"/>
          <w:sz w:val="28"/>
          <w:szCs w:val="28"/>
        </w:rPr>
        <w:t>Боготольский</w:t>
      </w:r>
      <w:proofErr w:type="spellEnd"/>
      <w:r w:rsidRPr="000D7F42">
        <w:rPr>
          <w:rFonts w:ascii="Times New Roman" w:hAnsi="Times New Roman" w:cs="Times New Roman"/>
          <w:color w:val="000000"/>
          <w:sz w:val="28"/>
          <w:szCs w:val="28"/>
        </w:rPr>
        <w:t xml:space="preserve"> городской краеведческий музей» в настоящее время представлен 4-мя экспозиционно-выставочными залами, виртуально-концертным залом, фондохранилищем, </w:t>
      </w:r>
      <w:proofErr w:type="spellStart"/>
      <w:r w:rsidRPr="000D7F42">
        <w:rPr>
          <w:rFonts w:ascii="Times New Roman" w:hAnsi="Times New Roman" w:cs="Times New Roman"/>
          <w:color w:val="000000"/>
          <w:sz w:val="28"/>
          <w:szCs w:val="28"/>
        </w:rPr>
        <w:t>дофондовым</w:t>
      </w:r>
      <w:proofErr w:type="spellEnd"/>
      <w:r w:rsidRPr="000D7F42">
        <w:rPr>
          <w:rFonts w:ascii="Times New Roman" w:hAnsi="Times New Roman" w:cs="Times New Roman"/>
          <w:color w:val="000000"/>
          <w:sz w:val="28"/>
          <w:szCs w:val="28"/>
        </w:rPr>
        <w:t xml:space="preserve"> помещением. В 2022 году в оперативное управление музея было передано помещение, расположенное по ул. Советской (общей площадью 115,6 м</w:t>
      </w:r>
      <w:r w:rsidRPr="000D7F42">
        <w:rPr>
          <w:rFonts w:ascii="Times New Roman" w:hAnsi="Times New Roman" w:cs="Times New Roman"/>
          <w:color w:val="000000"/>
          <w:sz w:val="28"/>
          <w:szCs w:val="28"/>
          <w:vertAlign w:val="superscript"/>
        </w:rPr>
        <w:t>2</w:t>
      </w:r>
      <w:r w:rsidRPr="000D7F42">
        <w:rPr>
          <w:rFonts w:ascii="Times New Roman" w:hAnsi="Times New Roman" w:cs="Times New Roman"/>
          <w:color w:val="000000"/>
          <w:sz w:val="28"/>
          <w:szCs w:val="28"/>
        </w:rPr>
        <w:t>), в котором с 1 апреля 2022 года располагается Выставочный зал. За неполный год работы в Выставочном зале прошло 7 выставок, количество посетителей выставок составило 1 987 чел. Экспозиционная площадь музея составляет 334,5 м</w:t>
      </w:r>
      <w:r w:rsidRPr="000D7F42">
        <w:rPr>
          <w:rFonts w:ascii="Times New Roman" w:hAnsi="Times New Roman" w:cs="Times New Roman"/>
          <w:color w:val="000000"/>
          <w:sz w:val="28"/>
          <w:szCs w:val="28"/>
          <w:vertAlign w:val="superscript"/>
        </w:rPr>
        <w:t>2</w:t>
      </w:r>
      <w:r w:rsidRPr="000D7F42">
        <w:rPr>
          <w:rFonts w:ascii="Times New Roman" w:hAnsi="Times New Roman" w:cs="Times New Roman"/>
          <w:color w:val="000000"/>
          <w:sz w:val="28"/>
          <w:szCs w:val="28"/>
        </w:rPr>
        <w:t xml:space="preserve">. В 2022 году было подготовлено и открыто 25 выставок, из них: в музее – 15, вне музея – 10. Участниками </w:t>
      </w:r>
      <w:proofErr w:type="spellStart"/>
      <w:r w:rsidRPr="000D7F42">
        <w:rPr>
          <w:rFonts w:ascii="Times New Roman" w:hAnsi="Times New Roman" w:cs="Times New Roman"/>
          <w:color w:val="000000"/>
          <w:sz w:val="28"/>
          <w:szCs w:val="28"/>
        </w:rPr>
        <w:t>внемузейной</w:t>
      </w:r>
      <w:proofErr w:type="spellEnd"/>
      <w:r w:rsidRPr="000D7F42">
        <w:rPr>
          <w:rFonts w:ascii="Times New Roman" w:hAnsi="Times New Roman" w:cs="Times New Roman"/>
          <w:color w:val="000000"/>
          <w:sz w:val="28"/>
          <w:szCs w:val="28"/>
        </w:rPr>
        <w:t xml:space="preserve"> выставочной деятельности стали 2 007 человек. В 2022 году число посетителей музея составило 3 114 человек.</w:t>
      </w:r>
    </w:p>
    <w:p w:rsidR="000D7F42" w:rsidRPr="000D7F42" w:rsidRDefault="000D7F42" w:rsidP="000D7F42">
      <w:pPr>
        <w:autoSpaceDE w:val="0"/>
        <w:autoSpaceDN w:val="0"/>
        <w:spacing w:line="240" w:lineRule="auto"/>
        <w:ind w:firstLine="567"/>
        <w:contextualSpacing/>
        <w:jc w:val="both"/>
        <w:rPr>
          <w:rFonts w:ascii="Times New Roman" w:hAnsi="Times New Roman" w:cs="Times New Roman"/>
          <w:color w:val="000000"/>
          <w:sz w:val="28"/>
          <w:szCs w:val="28"/>
        </w:rPr>
      </w:pPr>
      <w:r w:rsidRPr="000D7F42">
        <w:rPr>
          <w:rFonts w:ascii="Times New Roman" w:hAnsi="Times New Roman" w:cs="Times New Roman"/>
          <w:color w:val="000000"/>
          <w:sz w:val="28"/>
          <w:szCs w:val="28"/>
        </w:rPr>
        <w:lastRenderedPageBreak/>
        <w:t xml:space="preserve">Специалистами музея проведено 218 тематических и обзорных экскурсий жителей Боготола и </w:t>
      </w:r>
      <w:proofErr w:type="spellStart"/>
      <w:r w:rsidRPr="000D7F42">
        <w:rPr>
          <w:rFonts w:ascii="Times New Roman" w:hAnsi="Times New Roman" w:cs="Times New Roman"/>
          <w:color w:val="000000"/>
          <w:sz w:val="28"/>
          <w:szCs w:val="28"/>
        </w:rPr>
        <w:t>Боготольского</w:t>
      </w:r>
      <w:proofErr w:type="spellEnd"/>
      <w:r w:rsidRPr="000D7F42">
        <w:rPr>
          <w:rFonts w:ascii="Times New Roman" w:hAnsi="Times New Roman" w:cs="Times New Roman"/>
          <w:color w:val="000000"/>
          <w:sz w:val="28"/>
          <w:szCs w:val="28"/>
        </w:rPr>
        <w:t xml:space="preserve"> района самого разного возраста, а также для гостей города из других территорий.</w:t>
      </w:r>
    </w:p>
    <w:p w:rsidR="000D7F42" w:rsidRDefault="000D7F42" w:rsidP="000D7F42">
      <w:pPr>
        <w:autoSpaceDE w:val="0"/>
        <w:autoSpaceDN w:val="0"/>
        <w:spacing w:line="240" w:lineRule="auto"/>
        <w:ind w:firstLine="567"/>
        <w:contextualSpacing/>
        <w:jc w:val="both"/>
        <w:rPr>
          <w:rFonts w:ascii="Times New Roman" w:hAnsi="Times New Roman" w:cs="Times New Roman"/>
          <w:color w:val="000000"/>
          <w:sz w:val="28"/>
          <w:szCs w:val="28"/>
        </w:rPr>
      </w:pPr>
      <w:r w:rsidRPr="000D7F42">
        <w:rPr>
          <w:rFonts w:ascii="Times New Roman" w:hAnsi="Times New Roman" w:cs="Times New Roman"/>
          <w:color w:val="000000"/>
          <w:sz w:val="28"/>
          <w:szCs w:val="28"/>
        </w:rPr>
        <w:t>Учреждения культуры города Боготола включились в работу по «Пушкинской карте», так МБУК «</w:t>
      </w:r>
      <w:proofErr w:type="spellStart"/>
      <w:r w:rsidRPr="000D7F42">
        <w:rPr>
          <w:rFonts w:ascii="Times New Roman" w:hAnsi="Times New Roman" w:cs="Times New Roman"/>
          <w:color w:val="000000"/>
          <w:sz w:val="28"/>
          <w:szCs w:val="28"/>
        </w:rPr>
        <w:t>Боготольский</w:t>
      </w:r>
      <w:proofErr w:type="spellEnd"/>
      <w:r w:rsidRPr="000D7F42">
        <w:rPr>
          <w:rFonts w:ascii="Times New Roman" w:hAnsi="Times New Roman" w:cs="Times New Roman"/>
          <w:color w:val="000000"/>
          <w:sz w:val="28"/>
          <w:szCs w:val="28"/>
        </w:rPr>
        <w:t xml:space="preserve"> гор. ДК им. В.И. </w:t>
      </w:r>
      <w:proofErr w:type="spellStart"/>
      <w:r w:rsidRPr="000D7F42">
        <w:rPr>
          <w:rFonts w:ascii="Times New Roman" w:hAnsi="Times New Roman" w:cs="Times New Roman"/>
          <w:color w:val="000000"/>
          <w:sz w:val="28"/>
          <w:szCs w:val="28"/>
        </w:rPr>
        <w:t>Трегубовича</w:t>
      </w:r>
      <w:proofErr w:type="spellEnd"/>
      <w:r w:rsidRPr="000D7F42">
        <w:rPr>
          <w:rFonts w:ascii="Times New Roman" w:hAnsi="Times New Roman" w:cs="Times New Roman"/>
          <w:color w:val="000000"/>
          <w:sz w:val="28"/>
          <w:szCs w:val="28"/>
        </w:rPr>
        <w:t>» на 14 мероприятий было продано 435 билетов по «Пушкинской карте».</w:t>
      </w:r>
    </w:p>
    <w:p w:rsidR="003F6545" w:rsidRDefault="003F6545" w:rsidP="003F6545">
      <w:pPr>
        <w:spacing w:line="240" w:lineRule="auto"/>
        <w:ind w:firstLine="567"/>
        <w:contextualSpacing/>
        <w:jc w:val="both"/>
        <w:rPr>
          <w:rFonts w:ascii="Times New Roman" w:hAnsi="Times New Roman"/>
          <w:sz w:val="28"/>
          <w:szCs w:val="28"/>
        </w:rPr>
      </w:pPr>
      <w:r w:rsidRPr="004C29B3">
        <w:rPr>
          <w:rFonts w:ascii="Times New Roman" w:hAnsi="Times New Roman" w:cs="Times New Roman"/>
          <w:sz w:val="28"/>
        </w:rPr>
        <w:t xml:space="preserve"> </w:t>
      </w:r>
      <w:r w:rsidRPr="004C29B3">
        <w:rPr>
          <w:rFonts w:ascii="Times New Roman" w:hAnsi="Times New Roman"/>
          <w:sz w:val="28"/>
          <w:szCs w:val="28"/>
        </w:rPr>
        <w:t xml:space="preserve">В образовательных учреждениях сферы культуры (МБУ ДО ДМШ и МБУ ДО ДШИ) обучается 747 человек, что составляет 32,5 % охвата детского населения.  </w:t>
      </w:r>
      <w:r w:rsidRPr="004C29B3">
        <w:rPr>
          <w:rFonts w:ascii="Times New Roman" w:eastAsia="Times New Roman" w:hAnsi="Times New Roman" w:cs="Times New Roman"/>
          <w:sz w:val="28"/>
          <w:szCs w:val="28"/>
        </w:rPr>
        <w:t xml:space="preserve">Школы реализуют общеразвивающие, предпрофессиональные программы художественно-эстетической направленности. </w:t>
      </w:r>
      <w:r w:rsidRPr="004C29B3">
        <w:rPr>
          <w:rFonts w:ascii="Times New Roman" w:hAnsi="Times New Roman"/>
          <w:sz w:val="28"/>
          <w:szCs w:val="28"/>
        </w:rPr>
        <w:t>Более 70% обучающихся приняли участие в творческих мероприятиях.</w:t>
      </w:r>
      <w:r w:rsidR="00965929" w:rsidRPr="00965929">
        <w:rPr>
          <w:rFonts w:ascii="Times New Roman" w:eastAsia="Calibri" w:hAnsi="Times New Roman" w:cs="Times New Roman"/>
          <w:lang w:eastAsia="en-US"/>
        </w:rPr>
        <w:t xml:space="preserve"> </w:t>
      </w:r>
      <w:r w:rsidR="00965929" w:rsidRPr="00965929">
        <w:rPr>
          <w:rFonts w:ascii="Times New Roman" w:hAnsi="Times New Roman"/>
          <w:sz w:val="28"/>
          <w:szCs w:val="28"/>
        </w:rPr>
        <w:t>В 2022 году 185 учащихся школ дополнительного образования приняли участие в 33 конкурсах различных уровней, частично в режиме онлайн. Двое учеников вышеперечисленных образовательных учреждений поступили в средне-специальные учебные заведения сферы культуры.</w:t>
      </w:r>
      <w:r w:rsidRPr="004C29B3">
        <w:rPr>
          <w:rFonts w:ascii="Times New Roman" w:hAnsi="Times New Roman"/>
          <w:sz w:val="28"/>
          <w:szCs w:val="28"/>
        </w:rPr>
        <w:t xml:space="preserve"> Количество желающих получать дополнительное образование в сфере культуры растет с каждым годом, родители понимают, что их дети приобретают навыки и специальную подготовку для поступления в ВУЗы, но школы, находящиеся внутри общеобразовательных школ не имеют возможность расширить площади для музыкальных и художественных классов. Поэтому в Боготоле необходимо строительство отдельного здания детской школы искусств.</w:t>
      </w:r>
    </w:p>
    <w:p w:rsidR="00965929" w:rsidRPr="00965929" w:rsidRDefault="00965929" w:rsidP="00965929">
      <w:pPr>
        <w:spacing w:line="240" w:lineRule="auto"/>
        <w:ind w:firstLine="567"/>
        <w:contextualSpacing/>
        <w:jc w:val="both"/>
        <w:rPr>
          <w:rFonts w:ascii="Times New Roman" w:hAnsi="Times New Roman"/>
          <w:sz w:val="28"/>
          <w:szCs w:val="28"/>
        </w:rPr>
      </w:pPr>
      <w:r w:rsidRPr="00965929">
        <w:rPr>
          <w:rFonts w:ascii="Times New Roman" w:hAnsi="Times New Roman"/>
          <w:sz w:val="28"/>
          <w:szCs w:val="28"/>
        </w:rPr>
        <w:t>В 2022 году администрацией города Боготола была подана заявка на участие в конкурсном отборе «Культурная столица Красноярья» среди муниципальных образований края в 2023 году.</w:t>
      </w:r>
    </w:p>
    <w:p w:rsidR="00965929" w:rsidRPr="004C29B3" w:rsidRDefault="00965929" w:rsidP="00965929">
      <w:pPr>
        <w:spacing w:line="240" w:lineRule="auto"/>
        <w:ind w:firstLine="567"/>
        <w:contextualSpacing/>
        <w:jc w:val="both"/>
        <w:rPr>
          <w:rFonts w:ascii="Times New Roman" w:hAnsi="Times New Roman"/>
          <w:sz w:val="28"/>
          <w:szCs w:val="28"/>
        </w:rPr>
      </w:pPr>
      <w:r w:rsidRPr="00965929">
        <w:rPr>
          <w:rFonts w:ascii="Times New Roman" w:hAnsi="Times New Roman"/>
          <w:sz w:val="28"/>
          <w:szCs w:val="28"/>
        </w:rPr>
        <w:t>Кроме того, была подана заявка на участие в конкурсном отборе по развитию туристско-рекреационной зоны «Озеро Опытное» на 2023 год.</w:t>
      </w:r>
    </w:p>
    <w:p w:rsidR="003F6545" w:rsidRPr="004C29B3" w:rsidRDefault="003F6545" w:rsidP="003F6545">
      <w:pPr>
        <w:spacing w:line="240" w:lineRule="auto"/>
        <w:ind w:firstLine="567"/>
        <w:contextualSpacing/>
        <w:jc w:val="both"/>
        <w:rPr>
          <w:rFonts w:ascii="Times New Roman" w:hAnsi="Times New Roman" w:cs="Times New Roman"/>
          <w:sz w:val="28"/>
          <w:szCs w:val="28"/>
        </w:rPr>
      </w:pPr>
      <w:r w:rsidRPr="004C29B3">
        <w:rPr>
          <w:rFonts w:ascii="Times New Roman" w:hAnsi="Times New Roman" w:cs="Times New Roman"/>
          <w:sz w:val="28"/>
          <w:szCs w:val="26"/>
        </w:rPr>
        <w:t>К полномочиям органов местного самоуправления в области сохранения, использования, популяризации и государственной охраны объектов культурного наследия относится сохранение, использование и популяризация объектов культурного наследия, находящихся в собственности муниципальных образований. На территории города Боготола находится 13 памятников, из которых 4 памятника имеют статус Объекта культурного наследия регионального значения.</w:t>
      </w:r>
      <w:r w:rsidRPr="004C29B3">
        <w:rPr>
          <w:rFonts w:ascii="Times New Roman" w:hAnsi="Times New Roman" w:cs="Times New Roman"/>
          <w:sz w:val="28"/>
          <w:szCs w:val="28"/>
        </w:rPr>
        <w:t xml:space="preserve">  </w:t>
      </w:r>
    </w:p>
    <w:p w:rsidR="003F6545" w:rsidRPr="004C29B3" w:rsidRDefault="003F6545" w:rsidP="003F6545">
      <w:pPr>
        <w:autoSpaceDE w:val="0"/>
        <w:autoSpaceDN w:val="0"/>
        <w:spacing w:line="240" w:lineRule="auto"/>
        <w:ind w:firstLine="567"/>
        <w:contextualSpacing/>
        <w:jc w:val="both"/>
        <w:rPr>
          <w:rFonts w:ascii="Times New Roman" w:hAnsi="Times New Roman" w:cs="Times New Roman"/>
          <w:sz w:val="28"/>
          <w:szCs w:val="28"/>
        </w:rPr>
      </w:pPr>
      <w:r w:rsidRPr="004C29B3">
        <w:rPr>
          <w:rFonts w:ascii="Times New Roman" w:hAnsi="Times New Roman" w:cs="Times New Roman"/>
          <w:sz w:val="28"/>
          <w:szCs w:val="28"/>
        </w:rPr>
        <w:t xml:space="preserve">На территории города функционирует муниципальное бюджетное учреждение «Молодёжный центр города Боготола», при </w:t>
      </w:r>
      <w:proofErr w:type="gramStart"/>
      <w:r w:rsidRPr="004C29B3">
        <w:rPr>
          <w:rFonts w:ascii="Times New Roman" w:hAnsi="Times New Roman" w:cs="Times New Roman"/>
          <w:sz w:val="28"/>
          <w:szCs w:val="28"/>
        </w:rPr>
        <w:t>котором  созданы</w:t>
      </w:r>
      <w:proofErr w:type="gramEnd"/>
      <w:r w:rsidRPr="004C29B3">
        <w:rPr>
          <w:rFonts w:ascii="Times New Roman" w:hAnsi="Times New Roman" w:cs="Times New Roman"/>
          <w:sz w:val="28"/>
          <w:szCs w:val="28"/>
        </w:rPr>
        <w:t xml:space="preserve"> и действуют штабы 5 флагманских программ (в Красноярском крае их 12).</w:t>
      </w:r>
    </w:p>
    <w:p w:rsidR="003F6545" w:rsidRPr="004C29B3" w:rsidRDefault="003F6545" w:rsidP="003F6545">
      <w:pPr>
        <w:autoSpaceDE w:val="0"/>
        <w:autoSpaceDN w:val="0"/>
        <w:spacing w:after="0" w:line="240" w:lineRule="auto"/>
        <w:ind w:firstLine="567"/>
        <w:contextualSpacing/>
        <w:jc w:val="both"/>
        <w:rPr>
          <w:rFonts w:ascii="Times New Roman" w:eastAsia="Calibri" w:hAnsi="Times New Roman" w:cs="Times New Roman"/>
          <w:sz w:val="28"/>
        </w:rPr>
      </w:pPr>
      <w:r w:rsidRPr="004C29B3">
        <w:rPr>
          <w:rFonts w:ascii="Times New Roman" w:eastAsia="Calibri" w:hAnsi="Times New Roman" w:cs="Times New Roman"/>
          <w:sz w:val="28"/>
        </w:rPr>
        <w:t xml:space="preserve">Главная цель Молодежного центра - создание условий для включения молодежи в социально-активную жизнь города, края и страны. В процессе деятельности специалисты отрасли «молодежная политика» тесно сотрудничают с органами местного самоуправления, специалистами образовательных учреждений города, общественными организациями, учреждениями социальной сферы, представителями бизнеса, правоохранительными органами. </w:t>
      </w:r>
    </w:p>
    <w:p w:rsidR="003F6545" w:rsidRPr="004C29B3" w:rsidRDefault="003F6545" w:rsidP="003F6545">
      <w:pPr>
        <w:autoSpaceDE w:val="0"/>
        <w:autoSpaceDN w:val="0"/>
        <w:spacing w:after="0" w:line="240" w:lineRule="auto"/>
        <w:ind w:firstLine="567"/>
        <w:contextualSpacing/>
        <w:jc w:val="both"/>
        <w:rPr>
          <w:rFonts w:ascii="Times New Roman" w:eastAsia="Calibri" w:hAnsi="Times New Roman" w:cs="Times New Roman"/>
          <w:sz w:val="28"/>
        </w:rPr>
      </w:pPr>
      <w:r w:rsidRPr="004C29B3">
        <w:rPr>
          <w:rFonts w:ascii="Times New Roman" w:eastAsia="Calibri" w:hAnsi="Times New Roman" w:cs="Times New Roman"/>
          <w:sz w:val="28"/>
        </w:rPr>
        <w:lastRenderedPageBreak/>
        <w:t>На уровне города активно ведется работа на популяризация волонтерской деятельности. Местное отделение ВОД «Волонтеры Победы» по итогам рейтинг-конкурса местных отделений Красноярского края занял почетное 1 место.</w:t>
      </w:r>
    </w:p>
    <w:p w:rsidR="003F6545" w:rsidRPr="004C29B3" w:rsidRDefault="003F6545" w:rsidP="003F6545">
      <w:pPr>
        <w:autoSpaceDE w:val="0"/>
        <w:autoSpaceDN w:val="0"/>
        <w:spacing w:after="0" w:line="240" w:lineRule="auto"/>
        <w:ind w:firstLine="567"/>
        <w:contextualSpacing/>
        <w:jc w:val="both"/>
        <w:rPr>
          <w:rFonts w:ascii="Times New Roman" w:eastAsia="Calibri" w:hAnsi="Times New Roman" w:cs="Times New Roman"/>
          <w:sz w:val="28"/>
        </w:rPr>
      </w:pPr>
      <w:r w:rsidRPr="004C29B3">
        <w:rPr>
          <w:rFonts w:ascii="Times New Roman" w:eastAsia="Calibri" w:hAnsi="Times New Roman" w:cs="Times New Roman"/>
          <w:sz w:val="28"/>
        </w:rPr>
        <w:t>В рамках реализации краевого инфраструктурного проекта «Территория Красноярский край» в ходе весенней сессии было поддержано 13 проектов от инициативной молодежи на общую сумму почти 150 тысяч рублей. Они направлены на благоустройство общественных территорий города (детская площадка по ул. 40 лет Октября, площадка с арт-объектом «Самый добрый город», пешеходная дорожка по ул. Кирова), организацию досуга и просветительские мероприятия</w:t>
      </w:r>
      <w:r w:rsidRPr="004C29B3">
        <w:rPr>
          <w:rFonts w:ascii="Calibri" w:eastAsia="Calibri" w:hAnsi="Calibri" w:cs="Times New Roman"/>
          <w:sz w:val="28"/>
        </w:rPr>
        <w:t xml:space="preserve">. </w:t>
      </w:r>
      <w:r w:rsidRPr="004C29B3">
        <w:rPr>
          <w:rFonts w:ascii="Times New Roman" w:eastAsia="Calibri" w:hAnsi="Times New Roman" w:cs="Times New Roman"/>
          <w:sz w:val="28"/>
        </w:rPr>
        <w:t xml:space="preserve">Военно- патриотический клуб «Арсенал+» в 2022 году так же занял почетное 1 место среди западных территорий Красноярского края в краевой военно-спортивной игре «Сибирский щит», а на региональном этапе вошел в 15 лучших команд Красноярского края. </w:t>
      </w:r>
    </w:p>
    <w:p w:rsidR="003F6545" w:rsidRPr="004C29B3" w:rsidRDefault="003F6545" w:rsidP="003F6545">
      <w:pPr>
        <w:autoSpaceDE w:val="0"/>
        <w:autoSpaceDN w:val="0"/>
        <w:spacing w:after="0" w:line="240" w:lineRule="auto"/>
        <w:ind w:firstLine="567"/>
        <w:contextualSpacing/>
        <w:jc w:val="both"/>
        <w:rPr>
          <w:rFonts w:ascii="Calibri" w:eastAsia="Calibri" w:hAnsi="Calibri" w:cs="Times New Roman"/>
        </w:rPr>
      </w:pPr>
      <w:r w:rsidRPr="004C29B3">
        <w:rPr>
          <w:rFonts w:ascii="Times New Roman" w:eastAsia="Calibri" w:hAnsi="Times New Roman" w:cs="Times New Roman"/>
          <w:sz w:val="28"/>
        </w:rPr>
        <w:t>В 2022 году была подана заявка на краевую субсидию по модернизации молодежного центра (капитальный ремонт, приобретение оборудования). Наше муниципальное образование конкурс успешно прошло и по его итогам в 2023 году за счет краевого бюджета молодежный центр получит 20 000 000 на модернизацию.</w:t>
      </w:r>
    </w:p>
    <w:p w:rsidR="00EE3577" w:rsidRPr="00EE3577" w:rsidRDefault="00EE3577" w:rsidP="00EE3577">
      <w:pPr>
        <w:spacing w:line="240" w:lineRule="auto"/>
        <w:ind w:left="-142" w:firstLine="709"/>
        <w:contextualSpacing/>
        <w:jc w:val="both"/>
        <w:rPr>
          <w:rFonts w:ascii="Times New Roman" w:eastAsia="Times New Roman" w:hAnsi="Times New Roman" w:cs="Times New Roman"/>
          <w:sz w:val="28"/>
          <w:szCs w:val="28"/>
        </w:rPr>
      </w:pPr>
      <w:r w:rsidRPr="00EE3577">
        <w:rPr>
          <w:rFonts w:ascii="Times New Roman" w:eastAsia="Times New Roman" w:hAnsi="Times New Roman" w:cs="Times New Roman"/>
          <w:sz w:val="28"/>
          <w:szCs w:val="28"/>
        </w:rPr>
        <w:t>В городе Боготоле в динамике с 2014 года наблюдается устойчивый рост доли населения, систематически занимающегося физической культурой и спортом. Согласно статистического отчета 1-фк за 2022 год систематически занимается физической культурой и спортом 8276 человек, таким образом, доля населения систематически занимающегося физической культурой и спортом в 2022 году составила 47,08% от численности населения в возрасте 3-79 лет, что на 2,41 процентных пункта выше, чем в 2021 году.</w:t>
      </w:r>
    </w:p>
    <w:p w:rsidR="00EE3577" w:rsidRPr="00EE3577" w:rsidRDefault="00EE3577" w:rsidP="00EE3577">
      <w:pPr>
        <w:spacing w:line="240" w:lineRule="auto"/>
        <w:ind w:left="-142" w:firstLine="709"/>
        <w:contextualSpacing/>
        <w:jc w:val="both"/>
        <w:rPr>
          <w:rFonts w:ascii="Times New Roman" w:eastAsia="Times New Roman" w:hAnsi="Times New Roman" w:cs="Times New Roman"/>
          <w:sz w:val="28"/>
          <w:szCs w:val="28"/>
        </w:rPr>
      </w:pPr>
      <w:r w:rsidRPr="00EE3577">
        <w:rPr>
          <w:rFonts w:ascii="Times New Roman" w:eastAsia="Times New Roman" w:hAnsi="Times New Roman" w:cs="Times New Roman"/>
          <w:sz w:val="28"/>
          <w:szCs w:val="28"/>
        </w:rPr>
        <w:t xml:space="preserve">Популяризации спорта в городе способствует действующая на территории муниципальная программа «Развитие физической культуры и спорта». В рамках реализации программы в 2022 году проведено 64 мероприятия спортивно-оздоровительного характера, 1 спортивное мероприятие краевого масштаба «ХХIV открытый краевой турнир по рукопашному бою памяти </w:t>
      </w:r>
      <w:proofErr w:type="spellStart"/>
      <w:r w:rsidRPr="00EE3577">
        <w:rPr>
          <w:rFonts w:ascii="Times New Roman" w:eastAsia="Times New Roman" w:hAnsi="Times New Roman" w:cs="Times New Roman"/>
          <w:sz w:val="28"/>
          <w:szCs w:val="28"/>
        </w:rPr>
        <w:t>Н.Катаровского</w:t>
      </w:r>
      <w:proofErr w:type="spellEnd"/>
      <w:r w:rsidRPr="00EE3577">
        <w:rPr>
          <w:rFonts w:ascii="Times New Roman" w:eastAsia="Times New Roman" w:hAnsi="Times New Roman" w:cs="Times New Roman"/>
          <w:sz w:val="28"/>
          <w:szCs w:val="28"/>
        </w:rPr>
        <w:t xml:space="preserve">». </w:t>
      </w:r>
    </w:p>
    <w:p w:rsidR="00EE3577" w:rsidRPr="00EE3577" w:rsidRDefault="00EE3577" w:rsidP="00EE3577">
      <w:pPr>
        <w:spacing w:line="240" w:lineRule="auto"/>
        <w:ind w:left="-142" w:firstLine="709"/>
        <w:contextualSpacing/>
        <w:jc w:val="both"/>
        <w:rPr>
          <w:rFonts w:ascii="Times New Roman" w:eastAsia="Times New Roman" w:hAnsi="Times New Roman" w:cs="Times New Roman"/>
          <w:sz w:val="28"/>
          <w:szCs w:val="28"/>
        </w:rPr>
      </w:pPr>
      <w:r w:rsidRPr="00EE3577">
        <w:rPr>
          <w:rFonts w:ascii="Times New Roman" w:eastAsia="Times New Roman" w:hAnsi="Times New Roman" w:cs="Times New Roman"/>
          <w:sz w:val="28"/>
          <w:szCs w:val="28"/>
        </w:rPr>
        <w:t>В период с 2022 по 2025 годы планируется увеличение показателя с 47,08% до 52,1 % за счет дальнейшей реализации мероприятий муниципальной программы «Развитие физической культуры и спорта», а также за счет реализации федерального проекта «Спорт – норма жизни» и плана развития в городе мероприятий ВФСК ГТО.</w:t>
      </w:r>
    </w:p>
    <w:p w:rsidR="00991951" w:rsidRPr="00991951" w:rsidRDefault="00991951" w:rsidP="00991951">
      <w:pPr>
        <w:spacing w:line="240" w:lineRule="auto"/>
        <w:ind w:left="-142" w:firstLine="709"/>
        <w:contextualSpacing/>
        <w:jc w:val="both"/>
        <w:rPr>
          <w:rFonts w:ascii="Times New Roman" w:eastAsia="Times New Roman" w:hAnsi="Times New Roman" w:cs="Times New Roman"/>
          <w:sz w:val="28"/>
          <w:szCs w:val="28"/>
        </w:rPr>
      </w:pPr>
      <w:r w:rsidRPr="00991951">
        <w:rPr>
          <w:rFonts w:ascii="Times New Roman" w:eastAsia="Times New Roman" w:hAnsi="Times New Roman" w:cs="Times New Roman"/>
          <w:sz w:val="28"/>
          <w:szCs w:val="28"/>
        </w:rPr>
        <w:t xml:space="preserve">В </w:t>
      </w:r>
      <w:proofErr w:type="gramStart"/>
      <w:r w:rsidRPr="00991951">
        <w:rPr>
          <w:rFonts w:ascii="Times New Roman" w:eastAsia="Times New Roman" w:hAnsi="Times New Roman" w:cs="Times New Roman"/>
          <w:sz w:val="28"/>
          <w:szCs w:val="28"/>
        </w:rPr>
        <w:t>рамках  государственной</w:t>
      </w:r>
      <w:proofErr w:type="gramEnd"/>
      <w:r w:rsidRPr="00991951">
        <w:rPr>
          <w:rFonts w:ascii="Times New Roman" w:eastAsia="Times New Roman" w:hAnsi="Times New Roman" w:cs="Times New Roman"/>
          <w:sz w:val="28"/>
          <w:szCs w:val="28"/>
        </w:rPr>
        <w:t xml:space="preserve"> программы Красноярского края «Развитие физической культуры национального проекта «Демография» продолжается строительство нового спортивного объекта «</w:t>
      </w:r>
      <w:proofErr w:type="spellStart"/>
      <w:r w:rsidRPr="00991951">
        <w:rPr>
          <w:rFonts w:ascii="Times New Roman" w:eastAsia="Times New Roman" w:hAnsi="Times New Roman" w:cs="Times New Roman"/>
          <w:sz w:val="28"/>
          <w:szCs w:val="28"/>
        </w:rPr>
        <w:t>Физкультурно</w:t>
      </w:r>
      <w:proofErr w:type="spellEnd"/>
      <w:r w:rsidRPr="00991951">
        <w:rPr>
          <w:rFonts w:ascii="Times New Roman" w:eastAsia="Times New Roman" w:hAnsi="Times New Roman" w:cs="Times New Roman"/>
          <w:sz w:val="28"/>
          <w:szCs w:val="28"/>
        </w:rPr>
        <w:t xml:space="preserve"> – оздоровительный комплекс с бассейном». Площадь здания </w:t>
      </w:r>
      <w:proofErr w:type="spellStart"/>
      <w:r w:rsidRPr="00991951">
        <w:rPr>
          <w:rFonts w:ascii="Times New Roman" w:eastAsia="Times New Roman" w:hAnsi="Times New Roman" w:cs="Times New Roman"/>
          <w:sz w:val="28"/>
          <w:szCs w:val="28"/>
        </w:rPr>
        <w:t>ФОКа</w:t>
      </w:r>
      <w:proofErr w:type="spellEnd"/>
      <w:r w:rsidRPr="00991951">
        <w:rPr>
          <w:rFonts w:ascii="Times New Roman" w:eastAsia="Times New Roman" w:hAnsi="Times New Roman" w:cs="Times New Roman"/>
          <w:sz w:val="28"/>
          <w:szCs w:val="28"/>
        </w:rPr>
        <w:t xml:space="preserve"> составит более 4 тысяч квадратных метров, установлены в нем будут две чаши бассейна.</w:t>
      </w:r>
      <w:r w:rsidRPr="00991951">
        <w:rPr>
          <w:rFonts w:ascii="Times New Roman" w:eastAsiaTheme="minorHAnsi" w:hAnsi="Times New Roman" w:cs="Times New Roman"/>
          <w:sz w:val="28"/>
          <w:szCs w:val="28"/>
          <w:lang w:eastAsia="en-US"/>
        </w:rPr>
        <w:t xml:space="preserve"> </w:t>
      </w:r>
      <w:r w:rsidRPr="00991951">
        <w:rPr>
          <w:rFonts w:ascii="Times New Roman" w:eastAsia="Times New Roman" w:hAnsi="Times New Roman" w:cs="Times New Roman"/>
          <w:sz w:val="28"/>
          <w:szCs w:val="28"/>
        </w:rPr>
        <w:t xml:space="preserve">Были открыты сразу 2 объекта физкультурной направленности - </w:t>
      </w:r>
      <w:proofErr w:type="gramStart"/>
      <w:r w:rsidRPr="00991951">
        <w:rPr>
          <w:rFonts w:ascii="Times New Roman" w:eastAsia="Times New Roman" w:hAnsi="Times New Roman" w:cs="Times New Roman"/>
          <w:sz w:val="28"/>
          <w:szCs w:val="28"/>
        </w:rPr>
        <w:t>это  сквер</w:t>
      </w:r>
      <w:proofErr w:type="gramEnd"/>
      <w:r w:rsidRPr="00991951">
        <w:rPr>
          <w:rFonts w:ascii="Times New Roman" w:eastAsia="Times New Roman" w:hAnsi="Times New Roman" w:cs="Times New Roman"/>
          <w:sz w:val="28"/>
          <w:szCs w:val="28"/>
        </w:rPr>
        <w:t xml:space="preserve"> «Спортивный» и </w:t>
      </w:r>
      <w:r w:rsidRPr="00991951">
        <w:rPr>
          <w:rFonts w:ascii="Times New Roman" w:eastAsia="Times New Roman" w:hAnsi="Times New Roman" w:cs="Times New Roman"/>
          <w:sz w:val="28"/>
          <w:szCs w:val="28"/>
        </w:rPr>
        <w:lastRenderedPageBreak/>
        <w:t xml:space="preserve">спортивная площадка для физкультурно-оздоровительных занятий, подготовки и сдачи нормативов ГТО в городском парке «Сфера». </w:t>
      </w:r>
    </w:p>
    <w:p w:rsidR="003F6545" w:rsidRPr="004C29B3" w:rsidRDefault="003F6545" w:rsidP="003F6545">
      <w:pPr>
        <w:spacing w:line="240" w:lineRule="auto"/>
        <w:ind w:left="-142" w:firstLine="709"/>
        <w:contextualSpacing/>
        <w:jc w:val="both"/>
        <w:rPr>
          <w:rFonts w:ascii="Times New Roman" w:eastAsia="Times New Roman" w:hAnsi="Times New Roman" w:cs="Times New Roman"/>
          <w:sz w:val="28"/>
          <w:szCs w:val="28"/>
        </w:rPr>
      </w:pPr>
      <w:r w:rsidRPr="004C29B3">
        <w:rPr>
          <w:rFonts w:ascii="Times New Roman" w:eastAsia="Times New Roman" w:hAnsi="Times New Roman" w:cs="Times New Roman"/>
          <w:sz w:val="28"/>
          <w:szCs w:val="28"/>
        </w:rPr>
        <w:t xml:space="preserve">На </w:t>
      </w:r>
      <w:proofErr w:type="gramStart"/>
      <w:r w:rsidRPr="004C29B3">
        <w:rPr>
          <w:rFonts w:ascii="Times New Roman" w:eastAsia="Times New Roman" w:hAnsi="Times New Roman" w:cs="Times New Roman"/>
          <w:sz w:val="28"/>
          <w:szCs w:val="28"/>
        </w:rPr>
        <w:t>территории  Боготола</w:t>
      </w:r>
      <w:proofErr w:type="gramEnd"/>
      <w:r w:rsidRPr="004C29B3">
        <w:rPr>
          <w:rFonts w:ascii="Times New Roman" w:eastAsia="Times New Roman" w:hAnsi="Times New Roman" w:cs="Times New Roman"/>
          <w:sz w:val="28"/>
          <w:szCs w:val="28"/>
        </w:rPr>
        <w:t xml:space="preserve"> расположено 40 спортсооружений. Единовременная пропускная способность объектов спорта </w:t>
      </w:r>
      <w:proofErr w:type="gramStart"/>
      <w:r w:rsidRPr="004C29B3">
        <w:rPr>
          <w:rFonts w:ascii="Times New Roman" w:eastAsia="Times New Roman" w:hAnsi="Times New Roman" w:cs="Times New Roman"/>
          <w:sz w:val="28"/>
          <w:szCs w:val="28"/>
        </w:rPr>
        <w:t>составляет  848</w:t>
      </w:r>
      <w:proofErr w:type="gramEnd"/>
      <w:r w:rsidRPr="004C29B3">
        <w:rPr>
          <w:rFonts w:ascii="Times New Roman" w:eastAsia="Times New Roman" w:hAnsi="Times New Roman" w:cs="Times New Roman"/>
          <w:sz w:val="28"/>
          <w:szCs w:val="28"/>
        </w:rPr>
        <w:t xml:space="preserve"> человек</w:t>
      </w:r>
    </w:p>
    <w:p w:rsidR="00965929" w:rsidRPr="00965929" w:rsidRDefault="00965929" w:rsidP="00965929">
      <w:pPr>
        <w:spacing w:line="240" w:lineRule="auto"/>
        <w:ind w:left="-142" w:firstLine="709"/>
        <w:contextualSpacing/>
        <w:jc w:val="both"/>
        <w:rPr>
          <w:rFonts w:ascii="Times New Roman" w:hAnsi="Times New Roman"/>
          <w:sz w:val="28"/>
          <w:szCs w:val="28"/>
        </w:rPr>
      </w:pPr>
      <w:r w:rsidRPr="00965929">
        <w:rPr>
          <w:rFonts w:ascii="Times New Roman" w:hAnsi="Times New Roman"/>
          <w:sz w:val="28"/>
          <w:szCs w:val="28"/>
        </w:rPr>
        <w:t xml:space="preserve">Основной целью подготовки спортивного резерва города Боготола в современных условиях – это вовлечение оптимального числа юношей и девушек в регулярные занятия физической культурой и спортом повышенной интенсивности, своевременный отбор и подготовка наиболее одаренных для включения в составы спортивных сборных команд города, Красноярского края и России. </w:t>
      </w:r>
    </w:p>
    <w:p w:rsidR="00965929" w:rsidRPr="00965929" w:rsidRDefault="00965929" w:rsidP="00965929">
      <w:pPr>
        <w:spacing w:line="240" w:lineRule="auto"/>
        <w:ind w:left="-142" w:firstLine="709"/>
        <w:contextualSpacing/>
        <w:jc w:val="both"/>
        <w:rPr>
          <w:rFonts w:ascii="Times New Roman" w:hAnsi="Times New Roman"/>
          <w:sz w:val="28"/>
          <w:szCs w:val="28"/>
        </w:rPr>
      </w:pPr>
      <w:r w:rsidRPr="00965929">
        <w:rPr>
          <w:rFonts w:ascii="Times New Roman" w:hAnsi="Times New Roman"/>
          <w:sz w:val="28"/>
          <w:szCs w:val="28"/>
        </w:rPr>
        <w:t xml:space="preserve">По результатам проведенной работы в данном направлении в 2022 году 24 спортсмена МБУ «Спортивная школа» г. Боготола вошли в составы сборных команд Красноярского края: по футболу, пауэрлифтингу, рукопашному бою и </w:t>
      </w:r>
      <w:proofErr w:type="spellStart"/>
      <w:r w:rsidRPr="00965929">
        <w:rPr>
          <w:rFonts w:ascii="Times New Roman" w:hAnsi="Times New Roman"/>
          <w:sz w:val="28"/>
          <w:szCs w:val="28"/>
        </w:rPr>
        <w:t>всестилевому</w:t>
      </w:r>
      <w:proofErr w:type="spellEnd"/>
      <w:r w:rsidRPr="00965929">
        <w:rPr>
          <w:rFonts w:ascii="Times New Roman" w:hAnsi="Times New Roman"/>
          <w:sz w:val="28"/>
          <w:szCs w:val="28"/>
        </w:rPr>
        <w:t xml:space="preserve"> каратэ.</w:t>
      </w:r>
    </w:p>
    <w:p w:rsidR="00965929" w:rsidRPr="00965929" w:rsidRDefault="00965929" w:rsidP="00965929">
      <w:pPr>
        <w:spacing w:line="240" w:lineRule="auto"/>
        <w:ind w:left="-142" w:firstLine="709"/>
        <w:contextualSpacing/>
        <w:jc w:val="both"/>
        <w:rPr>
          <w:rFonts w:ascii="Times New Roman" w:hAnsi="Times New Roman"/>
          <w:sz w:val="28"/>
          <w:szCs w:val="28"/>
        </w:rPr>
      </w:pPr>
      <w:r w:rsidRPr="00965929">
        <w:rPr>
          <w:rFonts w:ascii="Times New Roman" w:hAnsi="Times New Roman"/>
          <w:sz w:val="28"/>
          <w:szCs w:val="28"/>
        </w:rPr>
        <w:t>К лучшим спортивным достижениям спортсменов МБУ «Спортивная школа» г. Боготола следует отнести:</w:t>
      </w:r>
    </w:p>
    <w:p w:rsidR="00965929" w:rsidRPr="00965929" w:rsidRDefault="00965929" w:rsidP="00965929">
      <w:pPr>
        <w:spacing w:line="240" w:lineRule="auto"/>
        <w:ind w:left="-142" w:firstLine="709"/>
        <w:contextualSpacing/>
        <w:jc w:val="both"/>
        <w:rPr>
          <w:rFonts w:ascii="Times New Roman" w:hAnsi="Times New Roman"/>
          <w:sz w:val="28"/>
          <w:szCs w:val="28"/>
        </w:rPr>
      </w:pPr>
      <w:r w:rsidRPr="00965929">
        <w:rPr>
          <w:rFonts w:ascii="Times New Roman" w:hAnsi="Times New Roman"/>
          <w:sz w:val="28"/>
          <w:szCs w:val="28"/>
        </w:rPr>
        <w:t>1)</w:t>
      </w:r>
      <w:r w:rsidRPr="00965929">
        <w:rPr>
          <w:rFonts w:ascii="Times New Roman" w:hAnsi="Times New Roman"/>
          <w:sz w:val="28"/>
          <w:szCs w:val="28"/>
        </w:rPr>
        <w:tab/>
        <w:t>По пауэрлифтингу:</w:t>
      </w:r>
    </w:p>
    <w:p w:rsidR="00965929" w:rsidRPr="00965929" w:rsidRDefault="00965929" w:rsidP="00965929">
      <w:pPr>
        <w:spacing w:line="240" w:lineRule="auto"/>
        <w:ind w:left="-142" w:firstLine="709"/>
        <w:contextualSpacing/>
        <w:jc w:val="both"/>
        <w:rPr>
          <w:rFonts w:ascii="Times New Roman" w:hAnsi="Times New Roman"/>
          <w:sz w:val="28"/>
          <w:szCs w:val="28"/>
        </w:rPr>
      </w:pPr>
      <w:r w:rsidRPr="00965929">
        <w:rPr>
          <w:rFonts w:ascii="Times New Roman" w:hAnsi="Times New Roman"/>
          <w:sz w:val="28"/>
          <w:szCs w:val="28"/>
        </w:rPr>
        <w:t xml:space="preserve"> -  спортсмены выиграли командное первенство Красноярского края;</w:t>
      </w:r>
    </w:p>
    <w:p w:rsidR="00965929" w:rsidRPr="00965929" w:rsidRDefault="00965929" w:rsidP="00965929">
      <w:pPr>
        <w:spacing w:line="240" w:lineRule="auto"/>
        <w:ind w:left="-142" w:firstLine="709"/>
        <w:contextualSpacing/>
        <w:jc w:val="both"/>
        <w:rPr>
          <w:rFonts w:ascii="Times New Roman" w:hAnsi="Times New Roman"/>
          <w:sz w:val="28"/>
          <w:szCs w:val="28"/>
        </w:rPr>
      </w:pPr>
      <w:r w:rsidRPr="00965929">
        <w:rPr>
          <w:rFonts w:ascii="Times New Roman" w:hAnsi="Times New Roman"/>
          <w:sz w:val="28"/>
          <w:szCs w:val="28"/>
        </w:rPr>
        <w:t xml:space="preserve"> - 9 спортсменов вошли в сборную Красноярского края. Тренеры спортсменов – заслуженный тренер России В.В. </w:t>
      </w:r>
      <w:proofErr w:type="spellStart"/>
      <w:r w:rsidRPr="00965929">
        <w:rPr>
          <w:rFonts w:ascii="Times New Roman" w:hAnsi="Times New Roman"/>
          <w:sz w:val="28"/>
          <w:szCs w:val="28"/>
        </w:rPr>
        <w:t>Кортунов</w:t>
      </w:r>
      <w:proofErr w:type="spellEnd"/>
      <w:r w:rsidRPr="00965929">
        <w:rPr>
          <w:rFonts w:ascii="Times New Roman" w:hAnsi="Times New Roman"/>
          <w:sz w:val="28"/>
          <w:szCs w:val="28"/>
        </w:rPr>
        <w:t xml:space="preserve">, А.Е. Окунев, Н.А. </w:t>
      </w:r>
      <w:proofErr w:type="spellStart"/>
      <w:r w:rsidRPr="00965929">
        <w:rPr>
          <w:rFonts w:ascii="Times New Roman" w:hAnsi="Times New Roman"/>
          <w:sz w:val="28"/>
          <w:szCs w:val="28"/>
        </w:rPr>
        <w:t>Гребеньков</w:t>
      </w:r>
      <w:proofErr w:type="spellEnd"/>
      <w:r w:rsidRPr="00965929">
        <w:rPr>
          <w:rFonts w:ascii="Times New Roman" w:hAnsi="Times New Roman"/>
          <w:sz w:val="28"/>
          <w:szCs w:val="28"/>
        </w:rPr>
        <w:t>.</w:t>
      </w:r>
    </w:p>
    <w:p w:rsidR="00965929" w:rsidRPr="00965929" w:rsidRDefault="00965929" w:rsidP="00965929">
      <w:pPr>
        <w:spacing w:line="240" w:lineRule="auto"/>
        <w:ind w:left="-142" w:firstLine="709"/>
        <w:contextualSpacing/>
        <w:jc w:val="both"/>
        <w:rPr>
          <w:rFonts w:ascii="Times New Roman" w:hAnsi="Times New Roman"/>
          <w:sz w:val="28"/>
          <w:szCs w:val="28"/>
        </w:rPr>
      </w:pPr>
      <w:r w:rsidRPr="00965929">
        <w:rPr>
          <w:rFonts w:ascii="Times New Roman" w:hAnsi="Times New Roman"/>
          <w:sz w:val="28"/>
          <w:szCs w:val="28"/>
        </w:rPr>
        <w:t>2)</w:t>
      </w:r>
      <w:r w:rsidRPr="00965929">
        <w:rPr>
          <w:rFonts w:ascii="Times New Roman" w:hAnsi="Times New Roman"/>
          <w:sz w:val="28"/>
          <w:szCs w:val="28"/>
        </w:rPr>
        <w:tab/>
        <w:t>По рукопашному бою:</w:t>
      </w:r>
    </w:p>
    <w:p w:rsidR="00965929" w:rsidRPr="00965929" w:rsidRDefault="00965929" w:rsidP="00965929">
      <w:pPr>
        <w:spacing w:line="240" w:lineRule="auto"/>
        <w:ind w:left="-142" w:firstLine="709"/>
        <w:contextualSpacing/>
        <w:jc w:val="both"/>
        <w:rPr>
          <w:rFonts w:ascii="Times New Roman" w:hAnsi="Times New Roman"/>
          <w:sz w:val="28"/>
          <w:szCs w:val="28"/>
        </w:rPr>
      </w:pPr>
      <w:r w:rsidRPr="00965929">
        <w:rPr>
          <w:rFonts w:ascii="Times New Roman" w:hAnsi="Times New Roman"/>
          <w:sz w:val="28"/>
          <w:szCs w:val="28"/>
        </w:rPr>
        <w:t xml:space="preserve">-  в рамках месячника военно-патриотической работы в городе Боготоле ежегодно с 1996 года проводится традиционный краевой турнир по рукопашному бою памяти нашего земляка Николая </w:t>
      </w:r>
      <w:proofErr w:type="spellStart"/>
      <w:r w:rsidRPr="00965929">
        <w:rPr>
          <w:rFonts w:ascii="Times New Roman" w:hAnsi="Times New Roman"/>
          <w:sz w:val="28"/>
          <w:szCs w:val="28"/>
        </w:rPr>
        <w:t>Катаровского</w:t>
      </w:r>
      <w:proofErr w:type="spellEnd"/>
      <w:r w:rsidRPr="00965929">
        <w:rPr>
          <w:rFonts w:ascii="Times New Roman" w:hAnsi="Times New Roman"/>
          <w:sz w:val="28"/>
          <w:szCs w:val="28"/>
        </w:rPr>
        <w:t>, погибшего во время боевых действий в Чечне. В турнире ежегодно принимают участие 100-120 спортсменов из 8-9 территорий края и других регионов России. В 2022 году прошел XXVII турнир, по результатам которого спортсмены города Боготола стали победителями в 9-ти весовых категориях;</w:t>
      </w:r>
    </w:p>
    <w:p w:rsidR="00965929" w:rsidRPr="00965929" w:rsidRDefault="00965929" w:rsidP="00965929">
      <w:pPr>
        <w:spacing w:line="240" w:lineRule="auto"/>
        <w:ind w:left="-142" w:firstLine="709"/>
        <w:contextualSpacing/>
        <w:jc w:val="both"/>
        <w:rPr>
          <w:rFonts w:ascii="Times New Roman" w:hAnsi="Times New Roman"/>
          <w:sz w:val="28"/>
          <w:szCs w:val="28"/>
        </w:rPr>
      </w:pPr>
      <w:r w:rsidRPr="00965929">
        <w:rPr>
          <w:rFonts w:ascii="Times New Roman" w:hAnsi="Times New Roman"/>
          <w:sz w:val="28"/>
          <w:szCs w:val="28"/>
        </w:rPr>
        <w:t xml:space="preserve">- победителем открытого Краевого турнира памяти А.И. Чурилкина стал Дмитрий </w:t>
      </w:r>
      <w:proofErr w:type="spellStart"/>
      <w:r w:rsidRPr="00965929">
        <w:rPr>
          <w:rFonts w:ascii="Times New Roman" w:hAnsi="Times New Roman"/>
          <w:sz w:val="28"/>
          <w:szCs w:val="28"/>
        </w:rPr>
        <w:t>Зузенков</w:t>
      </w:r>
      <w:proofErr w:type="spellEnd"/>
      <w:r w:rsidRPr="00965929">
        <w:rPr>
          <w:rFonts w:ascii="Times New Roman" w:hAnsi="Times New Roman"/>
          <w:sz w:val="28"/>
          <w:szCs w:val="28"/>
        </w:rPr>
        <w:t>. Четыре спортсмена вошли в сборные Красноярского края по рукопашному бою.</w:t>
      </w:r>
    </w:p>
    <w:p w:rsidR="00965929" w:rsidRPr="00965929" w:rsidRDefault="00965929" w:rsidP="00965929">
      <w:pPr>
        <w:spacing w:line="240" w:lineRule="auto"/>
        <w:ind w:left="-142" w:firstLine="709"/>
        <w:contextualSpacing/>
        <w:jc w:val="both"/>
        <w:rPr>
          <w:rFonts w:ascii="Times New Roman" w:hAnsi="Times New Roman"/>
          <w:sz w:val="28"/>
          <w:szCs w:val="28"/>
        </w:rPr>
      </w:pPr>
      <w:r w:rsidRPr="00965929">
        <w:rPr>
          <w:rFonts w:ascii="Times New Roman" w:hAnsi="Times New Roman"/>
          <w:sz w:val="28"/>
          <w:szCs w:val="28"/>
        </w:rPr>
        <w:t>3) По футболу:</w:t>
      </w:r>
    </w:p>
    <w:p w:rsidR="00965929" w:rsidRPr="00965929" w:rsidRDefault="00965929" w:rsidP="00965929">
      <w:pPr>
        <w:spacing w:line="240" w:lineRule="auto"/>
        <w:ind w:left="-142" w:firstLine="709"/>
        <w:contextualSpacing/>
        <w:jc w:val="both"/>
        <w:rPr>
          <w:rFonts w:ascii="Times New Roman" w:hAnsi="Times New Roman"/>
          <w:sz w:val="28"/>
          <w:szCs w:val="28"/>
        </w:rPr>
      </w:pPr>
      <w:r w:rsidRPr="00965929">
        <w:rPr>
          <w:rFonts w:ascii="Times New Roman" w:hAnsi="Times New Roman"/>
          <w:sz w:val="28"/>
          <w:szCs w:val="28"/>
        </w:rPr>
        <w:t xml:space="preserve">- призерами первенства Красноярского края 2022 года по мини-футболу стали спортсмены – Анжелика </w:t>
      </w:r>
      <w:proofErr w:type="spellStart"/>
      <w:r w:rsidRPr="00965929">
        <w:rPr>
          <w:rFonts w:ascii="Times New Roman" w:hAnsi="Times New Roman"/>
          <w:sz w:val="28"/>
          <w:szCs w:val="28"/>
        </w:rPr>
        <w:t>Гамбулатова</w:t>
      </w:r>
      <w:proofErr w:type="spellEnd"/>
      <w:r w:rsidRPr="00965929">
        <w:rPr>
          <w:rFonts w:ascii="Times New Roman" w:hAnsi="Times New Roman"/>
          <w:sz w:val="28"/>
          <w:szCs w:val="28"/>
        </w:rPr>
        <w:t xml:space="preserve"> и Анна Фролова.</w:t>
      </w:r>
    </w:p>
    <w:p w:rsidR="00965929" w:rsidRPr="00965929" w:rsidRDefault="00965929" w:rsidP="00965929">
      <w:pPr>
        <w:spacing w:line="240" w:lineRule="auto"/>
        <w:ind w:left="-142" w:firstLine="709"/>
        <w:contextualSpacing/>
        <w:jc w:val="both"/>
        <w:rPr>
          <w:rFonts w:ascii="Times New Roman" w:hAnsi="Times New Roman"/>
          <w:sz w:val="28"/>
          <w:szCs w:val="28"/>
        </w:rPr>
      </w:pPr>
      <w:r w:rsidRPr="00965929">
        <w:rPr>
          <w:rFonts w:ascii="Times New Roman" w:hAnsi="Times New Roman"/>
          <w:sz w:val="28"/>
          <w:szCs w:val="28"/>
        </w:rPr>
        <w:t>4) по Всероссийскому физкультурно-спортивному комплексу «Готов к труду и обороне»:</w:t>
      </w:r>
    </w:p>
    <w:p w:rsidR="003F6545" w:rsidRPr="004C29B3" w:rsidRDefault="00965929" w:rsidP="00965929">
      <w:pPr>
        <w:spacing w:line="240" w:lineRule="auto"/>
        <w:ind w:left="-142" w:firstLine="709"/>
        <w:contextualSpacing/>
        <w:jc w:val="both"/>
        <w:rPr>
          <w:rFonts w:ascii="Times New Roman" w:hAnsi="Times New Roman"/>
          <w:sz w:val="28"/>
          <w:szCs w:val="28"/>
        </w:rPr>
      </w:pPr>
      <w:r w:rsidRPr="00965929">
        <w:rPr>
          <w:rFonts w:ascii="Times New Roman" w:hAnsi="Times New Roman"/>
          <w:sz w:val="28"/>
          <w:szCs w:val="28"/>
        </w:rPr>
        <w:t xml:space="preserve">- победителями Краевого фестиваля ГТО среди школьников стала Анастасия Мирошниченко, серебряным призером Никита </w:t>
      </w:r>
      <w:proofErr w:type="spellStart"/>
      <w:r w:rsidRPr="00965929">
        <w:rPr>
          <w:rFonts w:ascii="Times New Roman" w:hAnsi="Times New Roman"/>
          <w:sz w:val="28"/>
          <w:szCs w:val="28"/>
        </w:rPr>
        <w:t>Кортунов</w:t>
      </w:r>
      <w:proofErr w:type="spellEnd"/>
      <w:r w:rsidRPr="00965929">
        <w:rPr>
          <w:rFonts w:ascii="Times New Roman" w:hAnsi="Times New Roman"/>
          <w:sz w:val="28"/>
          <w:szCs w:val="28"/>
        </w:rPr>
        <w:t xml:space="preserve">. Спортсмены вошли в состав сборной Красноярского края и выступали в финале Всероссийского фестиваля ГТО среди школьников. </w:t>
      </w:r>
      <w:r w:rsidR="003F6545" w:rsidRPr="004C29B3">
        <w:rPr>
          <w:rFonts w:ascii="Times New Roman" w:hAnsi="Times New Roman"/>
          <w:sz w:val="28"/>
          <w:szCs w:val="28"/>
        </w:rPr>
        <w:t xml:space="preserve">У нас есть чем гордиться: 9 спортсменов спортивной школы вошли в сборную Красноярского края по пауэрлифтингу. Четыре спортсмена вошли в сборные Красноярского края по </w:t>
      </w:r>
      <w:r w:rsidR="003F6545" w:rsidRPr="004C29B3">
        <w:rPr>
          <w:rFonts w:ascii="Times New Roman" w:hAnsi="Times New Roman"/>
          <w:sz w:val="28"/>
          <w:szCs w:val="28"/>
        </w:rPr>
        <w:lastRenderedPageBreak/>
        <w:t>рукопашному бою. Спортсмены МБУ «Спортивная школа» – призерами первенства Красноярского края 2022 года по мини-футболу; спортсменами г. Боготола в составе сборных команд Красноярского края завоевано 12 медалей.</w:t>
      </w:r>
    </w:p>
    <w:p w:rsidR="00AE62D7" w:rsidRPr="00AE62D7" w:rsidRDefault="00AE62D7" w:rsidP="00AE62D7">
      <w:pPr>
        <w:spacing w:line="240" w:lineRule="auto"/>
        <w:ind w:left="-142" w:firstLine="709"/>
        <w:contextualSpacing/>
        <w:jc w:val="both"/>
        <w:rPr>
          <w:rFonts w:ascii="Times New Roman" w:hAnsi="Times New Roman"/>
          <w:sz w:val="28"/>
          <w:szCs w:val="28"/>
        </w:rPr>
      </w:pPr>
      <w:r w:rsidRPr="00AE62D7">
        <w:rPr>
          <w:rFonts w:ascii="Times New Roman" w:hAnsi="Times New Roman"/>
          <w:sz w:val="28"/>
          <w:szCs w:val="28"/>
        </w:rPr>
        <w:t>Во всех школах города организованы спортивные секции, их посещает 391 ребенок. В городе отработана и совершенствуется система проведения спортивных мероприятий в образовательных учреждениях. Ежегодно проводятся соревнования в рамках краевого проекта «Школьная спортивная лига» и Всероссийские спортивные соревнования школьников «Президентские состязания».</w:t>
      </w:r>
    </w:p>
    <w:p w:rsidR="00EE3577" w:rsidRPr="00EE3577" w:rsidRDefault="003F6545" w:rsidP="00EE3577">
      <w:pPr>
        <w:autoSpaceDE w:val="0"/>
        <w:autoSpaceDN w:val="0"/>
        <w:adjustRightInd w:val="0"/>
        <w:spacing w:after="0" w:line="240" w:lineRule="auto"/>
        <w:ind w:left="20" w:firstLine="547"/>
        <w:jc w:val="both"/>
        <w:rPr>
          <w:rFonts w:ascii="Times New Roman CYR" w:eastAsia="Times New Roman" w:hAnsi="Times New Roman CYR" w:cs="Times New Roman CYR"/>
          <w:sz w:val="28"/>
          <w:szCs w:val="28"/>
          <w:u w:color="FF0000"/>
        </w:rPr>
      </w:pPr>
      <w:r w:rsidRPr="004C29B3">
        <w:rPr>
          <w:rFonts w:ascii="Times New Roman CYR" w:hAnsi="Times New Roman CYR" w:cs="Times New Roman CYR"/>
          <w:sz w:val="28"/>
          <w:szCs w:val="28"/>
        </w:rPr>
        <w:t xml:space="preserve">Внедрение Всероссийского физкультурно-спортивного комплекса «Готов к труду и обороне» положительно сказывается на развитии физической культуры в городе. </w:t>
      </w:r>
      <w:r w:rsidR="00EE3577" w:rsidRPr="00EE3577">
        <w:rPr>
          <w:rFonts w:ascii="Times New Roman CYR" w:eastAsia="Times New Roman" w:hAnsi="Times New Roman CYR" w:cs="Times New Roman CYR"/>
          <w:sz w:val="28"/>
          <w:szCs w:val="28"/>
          <w:u w:color="FF0000"/>
        </w:rPr>
        <w:t>Численность обучающихся, занимающихся физической культурой и спортом в соответствии с данными федерального статистического наблюдения по форме №1-ФК «Сведения о физической культуре и спорте» в 2022 году составила 3 852 чел. Численность населения в возрасте от 3 до 18 лет по данным Федеральной службы государственной статистики на 1 января 2022 года составила 4 268 чел.</w:t>
      </w:r>
    </w:p>
    <w:p w:rsidR="003F6545" w:rsidRPr="004C29B3" w:rsidRDefault="00EE3577" w:rsidP="00EE3577">
      <w:pPr>
        <w:spacing w:line="240" w:lineRule="auto"/>
        <w:ind w:left="-142" w:firstLine="709"/>
        <w:contextualSpacing/>
        <w:jc w:val="both"/>
        <w:rPr>
          <w:rFonts w:ascii="Times New Roman CYR" w:hAnsi="Times New Roman CYR" w:cs="Times New Roman CYR"/>
          <w:sz w:val="28"/>
          <w:szCs w:val="28"/>
        </w:rPr>
      </w:pPr>
      <w:r w:rsidRPr="00EE3577">
        <w:rPr>
          <w:rFonts w:ascii="Times New Roman CYR" w:eastAsia="Times New Roman" w:hAnsi="Times New Roman CYR" w:cs="Times New Roman CYR"/>
          <w:sz w:val="28"/>
          <w:szCs w:val="28"/>
          <w:u w:color="FF0000"/>
        </w:rPr>
        <w:t>Таким образом, в 2022 году доля обучающихся, систематически занимающихся физической культурой и спортом, в общей численности обучающихся, составила 90,25%, по сравнению с 2021 годом показатель увеличился на 0,11 процен</w:t>
      </w:r>
      <w:r>
        <w:rPr>
          <w:rFonts w:ascii="Times New Roman CYR" w:eastAsia="Times New Roman" w:hAnsi="Times New Roman CYR" w:cs="Times New Roman CYR"/>
          <w:sz w:val="28"/>
          <w:szCs w:val="28"/>
          <w:u w:color="FF0000"/>
        </w:rPr>
        <w:t xml:space="preserve">тных пункта. </w:t>
      </w:r>
    </w:p>
    <w:p w:rsidR="00F915FB" w:rsidRDefault="00F915FB" w:rsidP="003618CD">
      <w:pPr>
        <w:spacing w:line="240" w:lineRule="auto"/>
        <w:ind w:firstLine="709"/>
        <w:contextualSpacing/>
        <w:jc w:val="center"/>
        <w:rPr>
          <w:rFonts w:ascii="Times New Roman" w:hAnsi="Times New Roman" w:cs="Times New Roman"/>
          <w:b/>
          <w:sz w:val="28"/>
          <w:szCs w:val="28"/>
        </w:rPr>
      </w:pPr>
    </w:p>
    <w:p w:rsidR="003618CD" w:rsidRPr="003618CD" w:rsidRDefault="003618CD" w:rsidP="003618CD">
      <w:pPr>
        <w:spacing w:line="240" w:lineRule="auto"/>
        <w:ind w:firstLine="709"/>
        <w:contextualSpacing/>
        <w:jc w:val="center"/>
        <w:rPr>
          <w:rFonts w:ascii="Times New Roman" w:hAnsi="Times New Roman" w:cs="Times New Roman"/>
          <w:b/>
          <w:sz w:val="28"/>
          <w:szCs w:val="28"/>
        </w:rPr>
      </w:pPr>
      <w:r w:rsidRPr="003618CD">
        <w:rPr>
          <w:rFonts w:ascii="Times New Roman" w:hAnsi="Times New Roman" w:cs="Times New Roman"/>
          <w:b/>
          <w:sz w:val="28"/>
          <w:szCs w:val="28"/>
        </w:rPr>
        <w:t>Заключение</w:t>
      </w:r>
    </w:p>
    <w:p w:rsidR="003618CD" w:rsidRPr="005A3A5C" w:rsidRDefault="003618CD" w:rsidP="003618CD">
      <w:pPr>
        <w:pStyle w:val="a8"/>
        <w:ind w:firstLine="567"/>
        <w:jc w:val="both"/>
        <w:rPr>
          <w:rFonts w:ascii="Times New Roman" w:hAnsi="Times New Roman" w:cs="Times New Roman"/>
          <w:sz w:val="28"/>
          <w:szCs w:val="28"/>
        </w:rPr>
      </w:pPr>
      <w:r>
        <w:rPr>
          <w:rFonts w:ascii="Times New Roman" w:hAnsi="Times New Roman" w:cs="Times New Roman"/>
          <w:sz w:val="28"/>
          <w:szCs w:val="28"/>
        </w:rPr>
        <w:t>А</w:t>
      </w:r>
      <w:r w:rsidRPr="00892B17">
        <w:rPr>
          <w:rFonts w:ascii="Times New Roman" w:hAnsi="Times New Roman" w:cs="Times New Roman"/>
          <w:sz w:val="28"/>
          <w:szCs w:val="28"/>
        </w:rPr>
        <w:t>нализ  социально-экономического развития города Боготола</w:t>
      </w:r>
      <w:r>
        <w:rPr>
          <w:rFonts w:ascii="Times New Roman" w:hAnsi="Times New Roman" w:cs="Times New Roman"/>
          <w:sz w:val="28"/>
          <w:szCs w:val="28"/>
        </w:rPr>
        <w:t xml:space="preserve"> </w:t>
      </w:r>
      <w:r w:rsidRPr="00892B17">
        <w:rPr>
          <w:rFonts w:ascii="Times New Roman" w:hAnsi="Times New Roman" w:cs="Times New Roman"/>
          <w:sz w:val="28"/>
          <w:szCs w:val="28"/>
        </w:rPr>
        <w:t>явился</w:t>
      </w:r>
      <w:r w:rsidRPr="005A3A5C">
        <w:rPr>
          <w:rFonts w:ascii="Times New Roman" w:hAnsi="Times New Roman" w:cs="Times New Roman"/>
          <w:sz w:val="28"/>
          <w:szCs w:val="28"/>
        </w:rPr>
        <w:t xml:space="preserve"> основой для выделения наиболее сильных и слабых сторон города, а также возможностей и рисков (угроз) дальнейшего развития:</w:t>
      </w:r>
    </w:p>
    <w:p w:rsidR="003618CD" w:rsidRPr="00731B72" w:rsidRDefault="003618CD" w:rsidP="003618CD">
      <w:pPr>
        <w:pStyle w:val="a8"/>
        <w:ind w:firstLine="360"/>
        <w:jc w:val="both"/>
        <w:rPr>
          <w:rFonts w:ascii="Times New Roman" w:hAnsi="Times New Roman" w:cs="Times New Roman"/>
          <w:sz w:val="28"/>
          <w:szCs w:val="28"/>
        </w:rPr>
      </w:pPr>
      <w:r w:rsidRPr="005A3A5C">
        <w:rPr>
          <w:rFonts w:ascii="Times New Roman" w:hAnsi="Times New Roman" w:cs="Times New Roman"/>
          <w:sz w:val="28"/>
          <w:szCs w:val="28"/>
        </w:rPr>
        <w:t xml:space="preserve">• сильные стороны города – его конкурентные преимущества, естественные и созданные факторы и </w:t>
      </w:r>
      <w:r w:rsidRPr="00731B72">
        <w:rPr>
          <w:rFonts w:ascii="Times New Roman" w:hAnsi="Times New Roman" w:cs="Times New Roman"/>
          <w:sz w:val="28"/>
          <w:szCs w:val="28"/>
        </w:rPr>
        <w:t>превосходства (</w:t>
      </w:r>
      <w:r>
        <w:rPr>
          <w:rFonts w:ascii="Times New Roman" w:hAnsi="Times New Roman" w:cs="Times New Roman"/>
          <w:sz w:val="28"/>
          <w:szCs w:val="28"/>
        </w:rPr>
        <w:t>в</w:t>
      </w:r>
      <w:r w:rsidRPr="00731B72">
        <w:rPr>
          <w:rFonts w:ascii="Times New Roman" w:hAnsi="Times New Roman" w:cs="Times New Roman"/>
          <w:sz w:val="28"/>
          <w:szCs w:val="28"/>
        </w:rPr>
        <w:t xml:space="preserve">ыгодное географическое положение города, </w:t>
      </w:r>
      <w:r>
        <w:rPr>
          <w:rFonts w:ascii="Times New Roman" w:hAnsi="Times New Roman" w:cs="Times New Roman"/>
          <w:sz w:val="28"/>
          <w:szCs w:val="28"/>
        </w:rPr>
        <w:t>п</w:t>
      </w:r>
      <w:r w:rsidRPr="00731B72">
        <w:rPr>
          <w:rFonts w:ascii="Times New Roman" w:hAnsi="Times New Roman" w:cs="Times New Roman"/>
          <w:sz w:val="28"/>
          <w:szCs w:val="28"/>
        </w:rPr>
        <w:t xml:space="preserve">отенциал земельных ресурсов, </w:t>
      </w:r>
      <w:r>
        <w:rPr>
          <w:rFonts w:ascii="Times New Roman" w:hAnsi="Times New Roman" w:cs="Times New Roman"/>
          <w:sz w:val="28"/>
          <w:szCs w:val="28"/>
        </w:rPr>
        <w:t>б</w:t>
      </w:r>
      <w:r w:rsidRPr="00731B72">
        <w:rPr>
          <w:rFonts w:ascii="Times New Roman" w:hAnsi="Times New Roman" w:cs="Times New Roman"/>
          <w:sz w:val="28"/>
          <w:szCs w:val="28"/>
        </w:rPr>
        <w:t xml:space="preserve">лагоприятная экологическая обстановка, включающая в себя отсутствие вредных производств, </w:t>
      </w:r>
      <w:r>
        <w:rPr>
          <w:rFonts w:ascii="Times New Roman" w:hAnsi="Times New Roman" w:cs="Times New Roman"/>
          <w:sz w:val="28"/>
          <w:szCs w:val="28"/>
        </w:rPr>
        <w:t>п</w:t>
      </w:r>
      <w:r w:rsidRPr="00731B72">
        <w:rPr>
          <w:rFonts w:ascii="Times New Roman" w:hAnsi="Times New Roman" w:cs="Times New Roman"/>
          <w:sz w:val="28"/>
          <w:szCs w:val="28"/>
        </w:rPr>
        <w:t>оложительная динамика численности населения моложе трудоспособного возраста)</w:t>
      </w:r>
    </w:p>
    <w:p w:rsidR="003618CD" w:rsidRPr="00731B72" w:rsidRDefault="003618CD" w:rsidP="003618CD">
      <w:pPr>
        <w:pStyle w:val="a8"/>
        <w:ind w:left="35" w:firstLine="325"/>
        <w:jc w:val="both"/>
        <w:rPr>
          <w:rFonts w:ascii="Times New Roman" w:hAnsi="Times New Roman" w:cs="Times New Roman"/>
          <w:sz w:val="28"/>
          <w:szCs w:val="28"/>
        </w:rPr>
      </w:pPr>
      <w:r w:rsidRPr="00731B72">
        <w:rPr>
          <w:rFonts w:ascii="Times New Roman" w:hAnsi="Times New Roman" w:cs="Times New Roman"/>
          <w:sz w:val="28"/>
          <w:szCs w:val="28"/>
        </w:rPr>
        <w:t>• слабые стороны – отсутствующие или слаборазвитые конкурентные факторы города (</w:t>
      </w:r>
      <w:r>
        <w:rPr>
          <w:rFonts w:ascii="Times New Roman" w:hAnsi="Times New Roman" w:cs="Times New Roman"/>
          <w:sz w:val="28"/>
          <w:szCs w:val="28"/>
        </w:rPr>
        <w:t>о</w:t>
      </w:r>
      <w:r w:rsidRPr="00731B72">
        <w:rPr>
          <w:rFonts w:ascii="Times New Roman" w:hAnsi="Times New Roman" w:cs="Times New Roman"/>
          <w:sz w:val="28"/>
          <w:szCs w:val="28"/>
        </w:rPr>
        <w:t xml:space="preserve">тсутствие на территории топливно-энергетических и сырьевых ресурсов, </w:t>
      </w:r>
      <w:r>
        <w:rPr>
          <w:rFonts w:ascii="Times New Roman" w:hAnsi="Times New Roman" w:cs="Times New Roman"/>
          <w:sz w:val="28"/>
          <w:szCs w:val="28"/>
        </w:rPr>
        <w:t>о</w:t>
      </w:r>
      <w:r w:rsidRPr="00731B72">
        <w:rPr>
          <w:rFonts w:ascii="Times New Roman" w:hAnsi="Times New Roman" w:cs="Times New Roman"/>
          <w:sz w:val="28"/>
          <w:szCs w:val="28"/>
        </w:rPr>
        <w:t xml:space="preserve">тток трудоспособного населения в крупные города, «Старение кадров» - высокая кадровая потребность молодых специалистов в сфере здравоохранения, образования и культуры, </w:t>
      </w:r>
      <w:r>
        <w:rPr>
          <w:rFonts w:ascii="Times New Roman" w:hAnsi="Times New Roman" w:cs="Times New Roman"/>
          <w:sz w:val="28"/>
          <w:szCs w:val="28"/>
        </w:rPr>
        <w:t>з</w:t>
      </w:r>
      <w:r w:rsidRPr="00731B72">
        <w:rPr>
          <w:rFonts w:ascii="Times New Roman" w:hAnsi="Times New Roman" w:cs="Times New Roman"/>
          <w:sz w:val="28"/>
          <w:szCs w:val="28"/>
        </w:rPr>
        <w:t xml:space="preserve">ависимость перспективы развития города от деятельности предприятий ж/д транспорта, </w:t>
      </w:r>
      <w:r>
        <w:rPr>
          <w:rFonts w:ascii="Times New Roman" w:hAnsi="Times New Roman" w:cs="Times New Roman"/>
          <w:sz w:val="28"/>
          <w:szCs w:val="28"/>
        </w:rPr>
        <w:t>н</w:t>
      </w:r>
      <w:r w:rsidRPr="00731B72">
        <w:rPr>
          <w:rFonts w:ascii="Times New Roman" w:hAnsi="Times New Roman" w:cs="Times New Roman"/>
          <w:sz w:val="28"/>
          <w:szCs w:val="28"/>
        </w:rPr>
        <w:t>изкий уровень городского патриотизма</w:t>
      </w:r>
      <w:r>
        <w:rPr>
          <w:rFonts w:ascii="Times New Roman" w:hAnsi="Times New Roman" w:cs="Times New Roman"/>
          <w:sz w:val="28"/>
          <w:szCs w:val="28"/>
        </w:rPr>
        <w:t>)</w:t>
      </w:r>
    </w:p>
    <w:p w:rsidR="003618CD" w:rsidRPr="00731B72" w:rsidRDefault="003618CD" w:rsidP="003618CD">
      <w:pPr>
        <w:pStyle w:val="a8"/>
        <w:ind w:firstLine="360"/>
        <w:jc w:val="both"/>
        <w:rPr>
          <w:rFonts w:ascii="Times New Roman" w:hAnsi="Times New Roman" w:cs="Times New Roman"/>
          <w:sz w:val="28"/>
          <w:szCs w:val="28"/>
        </w:rPr>
      </w:pPr>
      <w:r w:rsidRPr="00731B72">
        <w:rPr>
          <w:rFonts w:ascii="Times New Roman" w:hAnsi="Times New Roman" w:cs="Times New Roman"/>
          <w:sz w:val="28"/>
          <w:szCs w:val="28"/>
        </w:rPr>
        <w:t>• возможности – благоприятные тенденции и внешние потенциалы развития города (</w:t>
      </w:r>
      <w:r>
        <w:rPr>
          <w:rFonts w:ascii="Times New Roman" w:hAnsi="Times New Roman" w:cs="Times New Roman"/>
          <w:sz w:val="28"/>
          <w:szCs w:val="28"/>
        </w:rPr>
        <w:t>ф</w:t>
      </w:r>
      <w:r w:rsidRPr="00731B72">
        <w:rPr>
          <w:rFonts w:ascii="Times New Roman" w:hAnsi="Times New Roman" w:cs="Times New Roman"/>
          <w:sz w:val="28"/>
          <w:szCs w:val="28"/>
        </w:rPr>
        <w:t xml:space="preserve">ормирование новых «точек роста» городской экономики путем диверсификации (развития традиционных и создание новых видов экономической деятельности), развития предпринимательства и создания благоприятного инвестиционного климата, </w:t>
      </w:r>
      <w:r>
        <w:rPr>
          <w:rFonts w:ascii="Times New Roman" w:hAnsi="Times New Roman" w:cs="Times New Roman"/>
          <w:sz w:val="28"/>
          <w:szCs w:val="28"/>
        </w:rPr>
        <w:t>р</w:t>
      </w:r>
      <w:r w:rsidRPr="00731B72">
        <w:rPr>
          <w:rFonts w:ascii="Times New Roman" w:hAnsi="Times New Roman" w:cs="Times New Roman"/>
          <w:sz w:val="28"/>
          <w:szCs w:val="28"/>
        </w:rPr>
        <w:t xml:space="preserve">азвитие партнерских </w:t>
      </w:r>
      <w:r w:rsidRPr="00731B72">
        <w:rPr>
          <w:rFonts w:ascii="Times New Roman" w:hAnsi="Times New Roman" w:cs="Times New Roman"/>
          <w:sz w:val="28"/>
          <w:szCs w:val="28"/>
        </w:rPr>
        <w:lastRenderedPageBreak/>
        <w:t xml:space="preserve">экономических связей с соседними районами по взаимовыгодным направлениям </w:t>
      </w:r>
    </w:p>
    <w:p w:rsidR="003618CD" w:rsidRDefault="003618CD" w:rsidP="003618CD">
      <w:pPr>
        <w:pStyle w:val="a8"/>
        <w:ind w:left="36" w:firstLine="324"/>
        <w:jc w:val="both"/>
        <w:rPr>
          <w:rFonts w:ascii="Times New Roman" w:hAnsi="Times New Roman" w:cs="Times New Roman"/>
          <w:sz w:val="28"/>
          <w:szCs w:val="28"/>
        </w:rPr>
      </w:pPr>
      <w:r w:rsidRPr="00731B72">
        <w:rPr>
          <w:rFonts w:ascii="Times New Roman" w:hAnsi="Times New Roman" w:cs="Times New Roman"/>
          <w:sz w:val="28"/>
          <w:szCs w:val="28"/>
        </w:rPr>
        <w:t>• угрозы – неблагоприятные тенденции и внешние риски для качественного развития города (</w:t>
      </w:r>
      <w:r>
        <w:rPr>
          <w:rFonts w:ascii="Times New Roman" w:hAnsi="Times New Roman" w:cs="Times New Roman"/>
          <w:sz w:val="28"/>
          <w:szCs w:val="28"/>
        </w:rPr>
        <w:t>с</w:t>
      </w:r>
      <w:r w:rsidRPr="00731B72">
        <w:rPr>
          <w:rFonts w:ascii="Times New Roman" w:hAnsi="Times New Roman" w:cs="Times New Roman"/>
          <w:sz w:val="28"/>
          <w:szCs w:val="28"/>
        </w:rPr>
        <w:t xml:space="preserve">нижение собственных доходов бюджета, повышение зависимости от дотаций, субсидий и субвенций из краевого бюджета, </w:t>
      </w:r>
      <w:r>
        <w:rPr>
          <w:rFonts w:ascii="Times New Roman" w:hAnsi="Times New Roman" w:cs="Times New Roman"/>
          <w:sz w:val="28"/>
          <w:szCs w:val="28"/>
        </w:rPr>
        <w:t>с</w:t>
      </w:r>
      <w:r w:rsidRPr="00731B72">
        <w:rPr>
          <w:rFonts w:ascii="Times New Roman" w:hAnsi="Times New Roman" w:cs="Times New Roman"/>
          <w:sz w:val="28"/>
          <w:szCs w:val="28"/>
        </w:rPr>
        <w:t>ильный отток населения трудоспособного возраста, что негативно влияет на естественный прирост населения</w:t>
      </w:r>
      <w:r>
        <w:rPr>
          <w:rFonts w:ascii="Times New Roman" w:hAnsi="Times New Roman" w:cs="Times New Roman"/>
          <w:sz w:val="28"/>
          <w:szCs w:val="28"/>
        </w:rPr>
        <w:t>).</w:t>
      </w:r>
    </w:p>
    <w:p w:rsidR="003618CD" w:rsidRDefault="003618CD" w:rsidP="00064369">
      <w:pPr>
        <w:spacing w:line="240" w:lineRule="auto"/>
        <w:ind w:firstLine="709"/>
        <w:contextualSpacing/>
        <w:jc w:val="both"/>
        <w:rPr>
          <w:rFonts w:ascii="Times New Roman" w:eastAsia="Times New Roman" w:hAnsi="Times New Roman" w:cs="Times New Roman"/>
          <w:color w:val="000000"/>
          <w:sz w:val="28"/>
          <w:szCs w:val="28"/>
        </w:rPr>
      </w:pPr>
    </w:p>
    <w:sectPr w:rsidR="003618CD" w:rsidSect="00D2138D">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3BA" w:rsidRDefault="008B13BA" w:rsidP="00366AAC">
      <w:pPr>
        <w:spacing w:after="0" w:line="240" w:lineRule="auto"/>
      </w:pPr>
      <w:r>
        <w:separator/>
      </w:r>
    </w:p>
  </w:endnote>
  <w:endnote w:type="continuationSeparator" w:id="0">
    <w:p w:rsidR="008B13BA" w:rsidRDefault="008B13BA" w:rsidP="00366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2D7" w:rsidRDefault="00AE62D7">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8370596"/>
      <w:docPartObj>
        <w:docPartGallery w:val="Page Numbers (Bottom of Page)"/>
        <w:docPartUnique/>
      </w:docPartObj>
    </w:sdtPr>
    <w:sdtEndPr/>
    <w:sdtContent>
      <w:p w:rsidR="00AE62D7" w:rsidRDefault="00AE62D7">
        <w:pPr>
          <w:pStyle w:val="af0"/>
          <w:jc w:val="right"/>
        </w:pPr>
        <w:r>
          <w:fldChar w:fldCharType="begin"/>
        </w:r>
        <w:r>
          <w:instrText>PAGE   \* MERGEFORMAT</w:instrText>
        </w:r>
        <w:r>
          <w:fldChar w:fldCharType="separate"/>
        </w:r>
        <w:r w:rsidR="0088716E">
          <w:rPr>
            <w:noProof/>
          </w:rPr>
          <w:t>22</w:t>
        </w:r>
        <w:r>
          <w:fldChar w:fldCharType="end"/>
        </w:r>
      </w:p>
    </w:sdtContent>
  </w:sdt>
  <w:p w:rsidR="00AE62D7" w:rsidRDefault="00AE62D7">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2D7" w:rsidRDefault="00AE62D7">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3BA" w:rsidRDefault="008B13BA" w:rsidP="00366AAC">
      <w:pPr>
        <w:spacing w:after="0" w:line="240" w:lineRule="auto"/>
      </w:pPr>
      <w:r>
        <w:separator/>
      </w:r>
    </w:p>
  </w:footnote>
  <w:footnote w:type="continuationSeparator" w:id="0">
    <w:p w:rsidR="008B13BA" w:rsidRDefault="008B13BA" w:rsidP="00366A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2D7" w:rsidRDefault="00AE62D7">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2D7" w:rsidRDefault="00AE62D7">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2D7" w:rsidRDefault="00AE62D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D082BD2"/>
    <w:lvl w:ilvl="0">
      <w:numFmt w:val="bullet"/>
      <w:lvlText w:val="*"/>
      <w:lvlJc w:val="left"/>
      <w:pPr>
        <w:ind w:left="0" w:firstLine="0"/>
      </w:pPr>
    </w:lvl>
  </w:abstractNum>
  <w:abstractNum w:abstractNumId="1">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36825E97"/>
    <w:multiLevelType w:val="singleLevel"/>
    <w:tmpl w:val="66EE58B4"/>
    <w:lvl w:ilvl="0">
      <w:start w:val="1"/>
      <w:numFmt w:val="decimal"/>
      <w:lvlText w:val="%1)"/>
      <w:legacy w:legacy="1" w:legacySpace="0" w:legacyIndent="0"/>
      <w:lvlJc w:val="left"/>
      <w:rPr>
        <w:rFonts w:ascii="Times New Roman CYR" w:hAnsi="Times New Roman CYR" w:cs="Times New Roman CYR" w:hint="default"/>
      </w:rPr>
    </w:lvl>
  </w:abstractNum>
  <w:abstractNum w:abstractNumId="3">
    <w:nsid w:val="6CBA74D0"/>
    <w:multiLevelType w:val="singleLevel"/>
    <w:tmpl w:val="3224DE34"/>
    <w:lvl w:ilvl="0">
      <w:start w:val="1"/>
      <w:numFmt w:val="decimal"/>
      <w:lvlText w:val="%1)"/>
      <w:legacy w:legacy="1" w:legacySpace="0" w:legacyIndent="0"/>
      <w:lvlJc w:val="left"/>
      <w:rPr>
        <w:rFonts w:ascii="Times New Roman CYR" w:hAnsi="Times New Roman CYR" w:cs="Times New Roman CYR" w:hint="default"/>
      </w:rPr>
    </w:lvl>
  </w:abstractNum>
  <w:abstractNum w:abstractNumId="4">
    <w:nsid w:val="77C500D7"/>
    <w:multiLevelType w:val="hybridMultilevel"/>
    <w:tmpl w:val="705E53DE"/>
    <w:lvl w:ilvl="0" w:tplc="EA56939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0"/>
    <w:lvlOverride w:ilvl="0">
      <w:lvl w:ilvl="0">
        <w:numFmt w:val="bullet"/>
        <w:lvlText w:val=""/>
        <w:legacy w:legacy="1" w:legacySpace="0" w:legacyIndent="11"/>
        <w:lvlJc w:val="left"/>
        <w:pPr>
          <w:ind w:left="0" w:firstLine="0"/>
        </w:pPr>
        <w:rPr>
          <w:rFonts w:ascii="Symbol" w:hAnsi="Symbol" w:hint="default"/>
        </w:rPr>
      </w:lvl>
    </w:lvlOverride>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9B0"/>
    <w:rsid w:val="00005917"/>
    <w:rsid w:val="000069FA"/>
    <w:rsid w:val="000125EE"/>
    <w:rsid w:val="000161EA"/>
    <w:rsid w:val="00025F19"/>
    <w:rsid w:val="000270E8"/>
    <w:rsid w:val="0002762A"/>
    <w:rsid w:val="00036FAE"/>
    <w:rsid w:val="000510FF"/>
    <w:rsid w:val="00064369"/>
    <w:rsid w:val="000744C9"/>
    <w:rsid w:val="00075377"/>
    <w:rsid w:val="000818A1"/>
    <w:rsid w:val="00091C64"/>
    <w:rsid w:val="000A01DC"/>
    <w:rsid w:val="000B1E01"/>
    <w:rsid w:val="000B1F08"/>
    <w:rsid w:val="000B41DC"/>
    <w:rsid w:val="000C1408"/>
    <w:rsid w:val="000C4C12"/>
    <w:rsid w:val="000D30AA"/>
    <w:rsid w:val="000D7F42"/>
    <w:rsid w:val="000F3378"/>
    <w:rsid w:val="00104B76"/>
    <w:rsid w:val="0010543E"/>
    <w:rsid w:val="00106F7D"/>
    <w:rsid w:val="001124D6"/>
    <w:rsid w:val="00123F09"/>
    <w:rsid w:val="00127A88"/>
    <w:rsid w:val="00137F89"/>
    <w:rsid w:val="00165F0C"/>
    <w:rsid w:val="00171414"/>
    <w:rsid w:val="00177B5D"/>
    <w:rsid w:val="00180AA5"/>
    <w:rsid w:val="001921A6"/>
    <w:rsid w:val="001935E8"/>
    <w:rsid w:val="00196D87"/>
    <w:rsid w:val="001A3A19"/>
    <w:rsid w:val="001A7260"/>
    <w:rsid w:val="001B711F"/>
    <w:rsid w:val="001B79F6"/>
    <w:rsid w:val="001C732F"/>
    <w:rsid w:val="001D41EA"/>
    <w:rsid w:val="001F0427"/>
    <w:rsid w:val="002014FE"/>
    <w:rsid w:val="00205FD3"/>
    <w:rsid w:val="00220323"/>
    <w:rsid w:val="00231365"/>
    <w:rsid w:val="002350F2"/>
    <w:rsid w:val="0024226F"/>
    <w:rsid w:val="00252D39"/>
    <w:rsid w:val="0027126F"/>
    <w:rsid w:val="0027382C"/>
    <w:rsid w:val="00285891"/>
    <w:rsid w:val="0028758C"/>
    <w:rsid w:val="002B2CBC"/>
    <w:rsid w:val="002C0A4C"/>
    <w:rsid w:val="002C7E53"/>
    <w:rsid w:val="002D0216"/>
    <w:rsid w:val="002E3596"/>
    <w:rsid w:val="002F3EA6"/>
    <w:rsid w:val="002F68D4"/>
    <w:rsid w:val="00311139"/>
    <w:rsid w:val="0032047D"/>
    <w:rsid w:val="0033009C"/>
    <w:rsid w:val="003433BE"/>
    <w:rsid w:val="0034409A"/>
    <w:rsid w:val="00347EE5"/>
    <w:rsid w:val="00353309"/>
    <w:rsid w:val="003618CD"/>
    <w:rsid w:val="00365107"/>
    <w:rsid w:val="00366AAC"/>
    <w:rsid w:val="00374F7B"/>
    <w:rsid w:val="0037722D"/>
    <w:rsid w:val="003A2779"/>
    <w:rsid w:val="003B5D6B"/>
    <w:rsid w:val="003C54FD"/>
    <w:rsid w:val="003E6AAA"/>
    <w:rsid w:val="003F197F"/>
    <w:rsid w:val="003F6545"/>
    <w:rsid w:val="0040049E"/>
    <w:rsid w:val="004011BF"/>
    <w:rsid w:val="00414346"/>
    <w:rsid w:val="00415602"/>
    <w:rsid w:val="00420EB0"/>
    <w:rsid w:val="004234B9"/>
    <w:rsid w:val="00423A07"/>
    <w:rsid w:val="00434A03"/>
    <w:rsid w:val="0044180F"/>
    <w:rsid w:val="00450EAA"/>
    <w:rsid w:val="004535F8"/>
    <w:rsid w:val="00461761"/>
    <w:rsid w:val="00492D6E"/>
    <w:rsid w:val="004C292F"/>
    <w:rsid w:val="004C3F8F"/>
    <w:rsid w:val="004D1F0B"/>
    <w:rsid w:val="004F7349"/>
    <w:rsid w:val="005038FD"/>
    <w:rsid w:val="00504581"/>
    <w:rsid w:val="00510261"/>
    <w:rsid w:val="0051480C"/>
    <w:rsid w:val="0052012B"/>
    <w:rsid w:val="005225E1"/>
    <w:rsid w:val="00531B2C"/>
    <w:rsid w:val="00545351"/>
    <w:rsid w:val="005551FC"/>
    <w:rsid w:val="0057736D"/>
    <w:rsid w:val="00590B6E"/>
    <w:rsid w:val="005932CD"/>
    <w:rsid w:val="005A25E3"/>
    <w:rsid w:val="005A3E17"/>
    <w:rsid w:val="005A42B4"/>
    <w:rsid w:val="005B00BE"/>
    <w:rsid w:val="005B0E61"/>
    <w:rsid w:val="005C3636"/>
    <w:rsid w:val="005C4077"/>
    <w:rsid w:val="005D2D90"/>
    <w:rsid w:val="005D6701"/>
    <w:rsid w:val="005D6F83"/>
    <w:rsid w:val="005E1F9C"/>
    <w:rsid w:val="005E5A75"/>
    <w:rsid w:val="005F24F7"/>
    <w:rsid w:val="00602D2F"/>
    <w:rsid w:val="0061150A"/>
    <w:rsid w:val="006223EB"/>
    <w:rsid w:val="00630A80"/>
    <w:rsid w:val="00631A86"/>
    <w:rsid w:val="00644C72"/>
    <w:rsid w:val="00645B18"/>
    <w:rsid w:val="006624E7"/>
    <w:rsid w:val="00663D71"/>
    <w:rsid w:val="00665E52"/>
    <w:rsid w:val="00676587"/>
    <w:rsid w:val="00681366"/>
    <w:rsid w:val="00692126"/>
    <w:rsid w:val="006A2434"/>
    <w:rsid w:val="006B64E8"/>
    <w:rsid w:val="006C422A"/>
    <w:rsid w:val="006D797B"/>
    <w:rsid w:val="006E09B8"/>
    <w:rsid w:val="006E7F6B"/>
    <w:rsid w:val="0070368E"/>
    <w:rsid w:val="0070762A"/>
    <w:rsid w:val="00735E7D"/>
    <w:rsid w:val="00741BCC"/>
    <w:rsid w:val="0075604F"/>
    <w:rsid w:val="00773A64"/>
    <w:rsid w:val="00785CF1"/>
    <w:rsid w:val="00792B92"/>
    <w:rsid w:val="007B5C15"/>
    <w:rsid w:val="007C0A71"/>
    <w:rsid w:val="007D341E"/>
    <w:rsid w:val="007D47D1"/>
    <w:rsid w:val="007D4AA8"/>
    <w:rsid w:val="007D78C8"/>
    <w:rsid w:val="007E3A86"/>
    <w:rsid w:val="007E6FEB"/>
    <w:rsid w:val="007F70C0"/>
    <w:rsid w:val="007F7F44"/>
    <w:rsid w:val="0080092C"/>
    <w:rsid w:val="008010AD"/>
    <w:rsid w:val="00801465"/>
    <w:rsid w:val="008369A6"/>
    <w:rsid w:val="00842F84"/>
    <w:rsid w:val="00864020"/>
    <w:rsid w:val="0087045A"/>
    <w:rsid w:val="008813F8"/>
    <w:rsid w:val="0088716E"/>
    <w:rsid w:val="008A255B"/>
    <w:rsid w:val="008B13BA"/>
    <w:rsid w:val="008D00A1"/>
    <w:rsid w:val="008E0AAF"/>
    <w:rsid w:val="008E32A0"/>
    <w:rsid w:val="008F180E"/>
    <w:rsid w:val="008F59B0"/>
    <w:rsid w:val="009106C1"/>
    <w:rsid w:val="0091253D"/>
    <w:rsid w:val="009173DB"/>
    <w:rsid w:val="00943DB9"/>
    <w:rsid w:val="00944983"/>
    <w:rsid w:val="0096453F"/>
    <w:rsid w:val="00965929"/>
    <w:rsid w:val="00966760"/>
    <w:rsid w:val="00980258"/>
    <w:rsid w:val="0098184C"/>
    <w:rsid w:val="00991951"/>
    <w:rsid w:val="009A6474"/>
    <w:rsid w:val="009B2229"/>
    <w:rsid w:val="009C4A61"/>
    <w:rsid w:val="009C7DF8"/>
    <w:rsid w:val="009D1BD4"/>
    <w:rsid w:val="009D4DB5"/>
    <w:rsid w:val="009E48E0"/>
    <w:rsid w:val="009F1FAB"/>
    <w:rsid w:val="00A03BA8"/>
    <w:rsid w:val="00A14941"/>
    <w:rsid w:val="00A2077E"/>
    <w:rsid w:val="00A37C24"/>
    <w:rsid w:val="00A5168B"/>
    <w:rsid w:val="00A53BC1"/>
    <w:rsid w:val="00A62671"/>
    <w:rsid w:val="00A66A60"/>
    <w:rsid w:val="00A67345"/>
    <w:rsid w:val="00A75B52"/>
    <w:rsid w:val="00A81434"/>
    <w:rsid w:val="00A845AE"/>
    <w:rsid w:val="00A852A0"/>
    <w:rsid w:val="00A906C9"/>
    <w:rsid w:val="00A90950"/>
    <w:rsid w:val="00A96042"/>
    <w:rsid w:val="00AA3023"/>
    <w:rsid w:val="00AC2B44"/>
    <w:rsid w:val="00AC31C9"/>
    <w:rsid w:val="00AD012A"/>
    <w:rsid w:val="00AD230A"/>
    <w:rsid w:val="00AD3B7D"/>
    <w:rsid w:val="00AD6903"/>
    <w:rsid w:val="00AE62D7"/>
    <w:rsid w:val="00AF1268"/>
    <w:rsid w:val="00AF2F90"/>
    <w:rsid w:val="00B10E1B"/>
    <w:rsid w:val="00B122E9"/>
    <w:rsid w:val="00B15A5E"/>
    <w:rsid w:val="00B304F9"/>
    <w:rsid w:val="00B34E55"/>
    <w:rsid w:val="00B37356"/>
    <w:rsid w:val="00B44915"/>
    <w:rsid w:val="00B5141F"/>
    <w:rsid w:val="00B52F7C"/>
    <w:rsid w:val="00B61BB1"/>
    <w:rsid w:val="00B62C25"/>
    <w:rsid w:val="00B674E2"/>
    <w:rsid w:val="00B81AF8"/>
    <w:rsid w:val="00B8494D"/>
    <w:rsid w:val="00B90F09"/>
    <w:rsid w:val="00B91395"/>
    <w:rsid w:val="00B94A4A"/>
    <w:rsid w:val="00BA6FA6"/>
    <w:rsid w:val="00BB3EE2"/>
    <w:rsid w:val="00BC0A0A"/>
    <w:rsid w:val="00BC61FC"/>
    <w:rsid w:val="00C235C1"/>
    <w:rsid w:val="00C30CF6"/>
    <w:rsid w:val="00C70BB9"/>
    <w:rsid w:val="00C716ED"/>
    <w:rsid w:val="00C7217F"/>
    <w:rsid w:val="00C86DEA"/>
    <w:rsid w:val="00C92C69"/>
    <w:rsid w:val="00C93C28"/>
    <w:rsid w:val="00C97FBE"/>
    <w:rsid w:val="00CB477D"/>
    <w:rsid w:val="00CD1AEC"/>
    <w:rsid w:val="00CD7679"/>
    <w:rsid w:val="00CE2E2D"/>
    <w:rsid w:val="00CE71A8"/>
    <w:rsid w:val="00CF11C6"/>
    <w:rsid w:val="00CF44A9"/>
    <w:rsid w:val="00CF6102"/>
    <w:rsid w:val="00CF7EE2"/>
    <w:rsid w:val="00D147B1"/>
    <w:rsid w:val="00D152DD"/>
    <w:rsid w:val="00D15DFC"/>
    <w:rsid w:val="00D2138D"/>
    <w:rsid w:val="00D23281"/>
    <w:rsid w:val="00D25FAE"/>
    <w:rsid w:val="00D3427A"/>
    <w:rsid w:val="00D427B6"/>
    <w:rsid w:val="00D46645"/>
    <w:rsid w:val="00D507A7"/>
    <w:rsid w:val="00D50978"/>
    <w:rsid w:val="00D60489"/>
    <w:rsid w:val="00D75E73"/>
    <w:rsid w:val="00D80015"/>
    <w:rsid w:val="00D8270C"/>
    <w:rsid w:val="00DA0173"/>
    <w:rsid w:val="00DB091E"/>
    <w:rsid w:val="00DC7A99"/>
    <w:rsid w:val="00DF5FA6"/>
    <w:rsid w:val="00E078A4"/>
    <w:rsid w:val="00E15B8F"/>
    <w:rsid w:val="00E264F5"/>
    <w:rsid w:val="00E31115"/>
    <w:rsid w:val="00E33DDE"/>
    <w:rsid w:val="00E40C80"/>
    <w:rsid w:val="00E46E2B"/>
    <w:rsid w:val="00E534DC"/>
    <w:rsid w:val="00E66DDF"/>
    <w:rsid w:val="00E92C91"/>
    <w:rsid w:val="00E94937"/>
    <w:rsid w:val="00EA0055"/>
    <w:rsid w:val="00EC136D"/>
    <w:rsid w:val="00EC59F8"/>
    <w:rsid w:val="00EC612F"/>
    <w:rsid w:val="00EC7174"/>
    <w:rsid w:val="00EE3577"/>
    <w:rsid w:val="00EE7F93"/>
    <w:rsid w:val="00EF590F"/>
    <w:rsid w:val="00F00B02"/>
    <w:rsid w:val="00F150D9"/>
    <w:rsid w:val="00F27491"/>
    <w:rsid w:val="00F27661"/>
    <w:rsid w:val="00F31226"/>
    <w:rsid w:val="00F34D25"/>
    <w:rsid w:val="00F36C34"/>
    <w:rsid w:val="00F5257E"/>
    <w:rsid w:val="00F554B6"/>
    <w:rsid w:val="00F65333"/>
    <w:rsid w:val="00F73518"/>
    <w:rsid w:val="00F85483"/>
    <w:rsid w:val="00F87027"/>
    <w:rsid w:val="00F915FB"/>
    <w:rsid w:val="00F9317D"/>
    <w:rsid w:val="00F938E5"/>
    <w:rsid w:val="00F978C6"/>
    <w:rsid w:val="00FA4D28"/>
    <w:rsid w:val="00FB4F34"/>
    <w:rsid w:val="00FC0A2D"/>
    <w:rsid w:val="00FC0D6F"/>
    <w:rsid w:val="00FC0E0C"/>
    <w:rsid w:val="00FC7132"/>
    <w:rsid w:val="00FD2DBF"/>
    <w:rsid w:val="00FD2F55"/>
    <w:rsid w:val="00FE6243"/>
    <w:rsid w:val="00FF4FE3"/>
    <w:rsid w:val="00FF5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D232CB-4517-44A6-BBCB-B642C227B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D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25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link w:val="a5"/>
    <w:uiPriority w:val="34"/>
    <w:qFormat/>
    <w:rsid w:val="0091253D"/>
    <w:pPr>
      <w:spacing w:after="0" w:line="240" w:lineRule="auto"/>
      <w:ind w:left="708"/>
    </w:pPr>
    <w:rPr>
      <w:rFonts w:ascii="Times New Roman" w:eastAsia="Times New Roman" w:hAnsi="Times New Roman" w:cs="Times New Roman"/>
      <w:sz w:val="24"/>
      <w:szCs w:val="24"/>
    </w:rPr>
  </w:style>
  <w:style w:type="character" w:customStyle="1" w:styleId="a5">
    <w:name w:val="Абзац списка Знак"/>
    <w:link w:val="a4"/>
    <w:uiPriority w:val="34"/>
    <w:locked/>
    <w:rsid w:val="0091253D"/>
    <w:rPr>
      <w:rFonts w:ascii="Times New Roman" w:eastAsia="Times New Roman" w:hAnsi="Times New Roman" w:cs="Times New Roman"/>
      <w:sz w:val="24"/>
      <w:szCs w:val="24"/>
    </w:rPr>
  </w:style>
  <w:style w:type="paragraph" w:styleId="a6">
    <w:name w:val="Subtitle"/>
    <w:basedOn w:val="a"/>
    <w:next w:val="a"/>
    <w:link w:val="a7"/>
    <w:uiPriority w:val="11"/>
    <w:qFormat/>
    <w:rsid w:val="008813F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813F8"/>
    <w:rPr>
      <w:rFonts w:asciiTheme="majorHAnsi" w:eastAsiaTheme="majorEastAsia" w:hAnsiTheme="majorHAnsi" w:cstheme="majorBidi"/>
      <w:i/>
      <w:iCs/>
      <w:color w:val="4F81BD" w:themeColor="accent1"/>
      <w:spacing w:val="15"/>
      <w:sz w:val="24"/>
      <w:szCs w:val="24"/>
    </w:rPr>
  </w:style>
  <w:style w:type="paragraph" w:styleId="a8">
    <w:name w:val="No Spacing"/>
    <w:aliases w:val="обычный текст,обычный текст1,1Без интервала1,Без интервала11,обычный текст11,1Без интервала11,Без интервала111,1Без интервала,No Spacing1,No Spacing11,1Без интервала111,Без интервала21,No Spacing"/>
    <w:link w:val="a9"/>
    <w:uiPriority w:val="1"/>
    <w:qFormat/>
    <w:rsid w:val="0052012B"/>
    <w:pPr>
      <w:spacing w:after="0" w:line="240" w:lineRule="auto"/>
    </w:pPr>
  </w:style>
  <w:style w:type="paragraph" w:styleId="1">
    <w:name w:val="toc 1"/>
    <w:basedOn w:val="a"/>
    <w:next w:val="a"/>
    <w:autoRedefine/>
    <w:uiPriority w:val="39"/>
    <w:rsid w:val="005D6701"/>
    <w:pPr>
      <w:tabs>
        <w:tab w:val="right" w:leader="dot" w:pos="9345"/>
      </w:tabs>
      <w:spacing w:before="120" w:after="120" w:line="240" w:lineRule="auto"/>
    </w:pPr>
    <w:rPr>
      <w:rFonts w:ascii="Times New Roman" w:eastAsia="Times New Roman" w:hAnsi="Times New Roman" w:cs="Times New Roman"/>
      <w:b/>
      <w:bCs/>
      <w:caps/>
      <w:noProof/>
      <w:kern w:val="32"/>
      <w:sz w:val="28"/>
      <w:szCs w:val="28"/>
    </w:rPr>
  </w:style>
  <w:style w:type="paragraph" w:styleId="2">
    <w:name w:val="toc 2"/>
    <w:basedOn w:val="a"/>
    <w:next w:val="a"/>
    <w:autoRedefine/>
    <w:uiPriority w:val="39"/>
    <w:rsid w:val="005D6701"/>
    <w:pPr>
      <w:tabs>
        <w:tab w:val="right" w:pos="9345"/>
      </w:tabs>
      <w:spacing w:before="40" w:after="0" w:line="240" w:lineRule="auto"/>
      <w:ind w:left="142"/>
    </w:pPr>
    <w:rPr>
      <w:rFonts w:ascii="Times New Roman" w:eastAsia="Times New Roman" w:hAnsi="Times New Roman" w:cs="Times New Roman"/>
      <w:smallCaps/>
      <w:noProof/>
      <w:sz w:val="28"/>
      <w:szCs w:val="28"/>
    </w:rPr>
  </w:style>
  <w:style w:type="paragraph" w:styleId="3">
    <w:name w:val="toc 3"/>
    <w:basedOn w:val="a"/>
    <w:next w:val="a"/>
    <w:autoRedefine/>
    <w:uiPriority w:val="39"/>
    <w:rsid w:val="005D6701"/>
    <w:pPr>
      <w:tabs>
        <w:tab w:val="right" w:leader="dot" w:pos="9345"/>
      </w:tabs>
      <w:spacing w:after="0" w:line="240" w:lineRule="auto"/>
      <w:ind w:left="480"/>
    </w:pPr>
    <w:rPr>
      <w:rFonts w:ascii="Times New Roman" w:eastAsia="Times New Roman" w:hAnsi="Times New Roman" w:cs="Times New Roman"/>
      <w:b/>
      <w:i/>
      <w:iCs/>
      <w:noProof/>
      <w:sz w:val="24"/>
      <w:szCs w:val="24"/>
    </w:rPr>
  </w:style>
  <w:style w:type="character" w:styleId="aa">
    <w:name w:val="Hyperlink"/>
    <w:uiPriority w:val="99"/>
    <w:rsid w:val="005D6701"/>
    <w:rPr>
      <w:color w:val="0000FF"/>
      <w:u w:val="single"/>
    </w:rPr>
  </w:style>
  <w:style w:type="paragraph" w:styleId="ab">
    <w:name w:val="Body Text"/>
    <w:basedOn w:val="a"/>
    <w:link w:val="ac"/>
    <w:rsid w:val="007D341E"/>
    <w:pPr>
      <w:widowControl w:val="0"/>
      <w:suppressAutoHyphens/>
      <w:overflowPunct w:val="0"/>
      <w:autoSpaceDE w:val="0"/>
      <w:spacing w:after="120" w:line="240" w:lineRule="auto"/>
      <w:textAlignment w:val="baseline"/>
    </w:pPr>
    <w:rPr>
      <w:rFonts w:ascii="Times New Roman" w:eastAsia="Times New Roman" w:hAnsi="Times New Roman" w:cs="Times New Roman"/>
      <w:sz w:val="20"/>
      <w:szCs w:val="20"/>
      <w:lang w:eastAsia="ar-SA"/>
    </w:rPr>
  </w:style>
  <w:style w:type="character" w:customStyle="1" w:styleId="ac">
    <w:name w:val="Основной текст Знак"/>
    <w:basedOn w:val="a0"/>
    <w:link w:val="ab"/>
    <w:rsid w:val="007D341E"/>
    <w:rPr>
      <w:rFonts w:ascii="Times New Roman" w:eastAsia="Times New Roman" w:hAnsi="Times New Roman" w:cs="Times New Roman"/>
      <w:sz w:val="20"/>
      <w:szCs w:val="20"/>
      <w:lang w:eastAsia="ar-SA"/>
    </w:rPr>
  </w:style>
  <w:style w:type="character" w:styleId="ad">
    <w:name w:val="line number"/>
    <w:basedOn w:val="a0"/>
    <w:uiPriority w:val="99"/>
    <w:semiHidden/>
    <w:unhideWhenUsed/>
    <w:rsid w:val="00EF590F"/>
  </w:style>
  <w:style w:type="paragraph" w:styleId="ae">
    <w:name w:val="header"/>
    <w:basedOn w:val="a"/>
    <w:link w:val="af"/>
    <w:uiPriority w:val="99"/>
    <w:unhideWhenUsed/>
    <w:rsid w:val="00366AA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366AAC"/>
  </w:style>
  <w:style w:type="paragraph" w:styleId="af0">
    <w:name w:val="footer"/>
    <w:basedOn w:val="a"/>
    <w:link w:val="af1"/>
    <w:uiPriority w:val="99"/>
    <w:unhideWhenUsed/>
    <w:rsid w:val="00366AAC"/>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66AAC"/>
  </w:style>
  <w:style w:type="character" w:customStyle="1" w:styleId="a9">
    <w:name w:val="Без интервала Знак"/>
    <w:aliases w:val="обычный текст Знак,обычный текст1 Знак,1Без интервала1 Знак,Без интервала11 Знак,обычный текст11 Знак,1Без интервала11 Знак,Без интервала111 Знак,1Без интервала Знак,No Spacing1 Знак,No Spacing11 Знак,1Без интервала111 Знак"/>
    <w:link w:val="a8"/>
    <w:uiPriority w:val="1"/>
    <w:locked/>
    <w:rsid w:val="00231365"/>
  </w:style>
  <w:style w:type="paragraph" w:customStyle="1" w:styleId="ConsPlusNormal">
    <w:name w:val="ConsPlusNormal"/>
    <w:link w:val="ConsPlusNormal0"/>
    <w:qFormat/>
    <w:rsid w:val="0051480C"/>
    <w:pPr>
      <w:widowControl w:val="0"/>
      <w:autoSpaceDE w:val="0"/>
      <w:autoSpaceDN w:val="0"/>
      <w:adjustRightInd w:val="0"/>
      <w:spacing w:after="0" w:line="240" w:lineRule="auto"/>
      <w:ind w:firstLine="720"/>
    </w:pPr>
    <w:rPr>
      <w:rFonts w:ascii="Arial" w:eastAsia="Times New Roman" w:hAnsi="Arial" w:cs="Times New Roman"/>
      <w:szCs w:val="20"/>
    </w:rPr>
  </w:style>
  <w:style w:type="character" w:customStyle="1" w:styleId="ConsPlusNormal0">
    <w:name w:val="ConsPlusNormal Знак"/>
    <w:link w:val="ConsPlusNormal"/>
    <w:locked/>
    <w:rsid w:val="0051480C"/>
    <w:rPr>
      <w:rFonts w:ascii="Arial" w:eastAsia="Times New Roman" w:hAnsi="Arial" w:cs="Times New Roman"/>
      <w:szCs w:val="20"/>
    </w:rPr>
  </w:style>
  <w:style w:type="paragraph" w:styleId="af2">
    <w:name w:val="Normal (Web)"/>
    <w:aliases w:val="Обычный (Web),Обычный (Web)1,Обычный (Web)11"/>
    <w:basedOn w:val="a"/>
    <w:uiPriority w:val="99"/>
    <w:unhideWhenUsed/>
    <w:rsid w:val="007E3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10">
    <w:name w:val="A1"/>
    <w:uiPriority w:val="99"/>
    <w:rsid w:val="00064369"/>
    <w:rPr>
      <w:color w:val="000000"/>
      <w:sz w:val="22"/>
      <w:szCs w:val="22"/>
    </w:rPr>
  </w:style>
  <w:style w:type="paragraph" w:customStyle="1" w:styleId="Default">
    <w:name w:val="Default"/>
    <w:rsid w:val="007C0A71"/>
    <w:pPr>
      <w:autoSpaceDE w:val="0"/>
      <w:autoSpaceDN w:val="0"/>
      <w:adjustRightInd w:val="0"/>
      <w:spacing w:after="0" w:line="240" w:lineRule="auto"/>
    </w:pPr>
    <w:rPr>
      <w:rFonts w:ascii="Times New Roman" w:hAnsi="Times New Roman" w:cs="Times New Roman"/>
      <w:color w:val="000000"/>
      <w:sz w:val="24"/>
      <w:szCs w:val="24"/>
    </w:rPr>
  </w:style>
  <w:style w:type="paragraph" w:styleId="af3">
    <w:name w:val="Body Text Indent"/>
    <w:basedOn w:val="a"/>
    <w:link w:val="af4"/>
    <w:uiPriority w:val="99"/>
    <w:semiHidden/>
    <w:unhideWhenUsed/>
    <w:rsid w:val="004535F8"/>
    <w:pPr>
      <w:spacing w:after="120"/>
      <w:ind w:left="283"/>
    </w:pPr>
  </w:style>
  <w:style w:type="character" w:customStyle="1" w:styleId="af4">
    <w:name w:val="Основной текст с отступом Знак"/>
    <w:basedOn w:val="a0"/>
    <w:link w:val="af3"/>
    <w:uiPriority w:val="99"/>
    <w:semiHidden/>
    <w:rsid w:val="004535F8"/>
  </w:style>
  <w:style w:type="paragraph" w:customStyle="1" w:styleId="20">
    <w:name w:val="Без интервала2"/>
    <w:rsid w:val="00E46E2B"/>
    <w:pPr>
      <w:spacing w:after="0" w:line="240" w:lineRule="auto"/>
    </w:pPr>
    <w:rPr>
      <w:rFonts w:ascii="Calibri" w:eastAsia="Calibri" w:hAnsi="Calibri" w:cs="Times New Roman"/>
    </w:rPr>
  </w:style>
  <w:style w:type="paragraph" w:customStyle="1" w:styleId="30">
    <w:name w:val="Обычный3"/>
    <w:uiPriority w:val="99"/>
    <w:qFormat/>
    <w:rsid w:val="003F6545"/>
    <w:pPr>
      <w:widowControl w:val="0"/>
      <w:spacing w:after="0" w:line="240" w:lineRule="auto"/>
    </w:pPr>
    <w:rPr>
      <w:rFonts w:ascii="Times New Roman" w:eastAsia="Times New Roman" w:hAnsi="Times New Roman" w:cs="Times New Roman"/>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05967">
      <w:bodyDiv w:val="1"/>
      <w:marLeft w:val="0"/>
      <w:marRight w:val="0"/>
      <w:marTop w:val="0"/>
      <w:marBottom w:val="0"/>
      <w:divBdr>
        <w:top w:val="none" w:sz="0" w:space="0" w:color="auto"/>
        <w:left w:val="none" w:sz="0" w:space="0" w:color="auto"/>
        <w:bottom w:val="none" w:sz="0" w:space="0" w:color="auto"/>
        <w:right w:val="none" w:sz="0" w:space="0" w:color="auto"/>
      </w:divBdr>
    </w:div>
    <w:div w:id="91827305">
      <w:bodyDiv w:val="1"/>
      <w:marLeft w:val="0"/>
      <w:marRight w:val="0"/>
      <w:marTop w:val="0"/>
      <w:marBottom w:val="0"/>
      <w:divBdr>
        <w:top w:val="none" w:sz="0" w:space="0" w:color="auto"/>
        <w:left w:val="none" w:sz="0" w:space="0" w:color="auto"/>
        <w:bottom w:val="none" w:sz="0" w:space="0" w:color="auto"/>
        <w:right w:val="none" w:sz="0" w:space="0" w:color="auto"/>
      </w:divBdr>
    </w:div>
    <w:div w:id="131364705">
      <w:bodyDiv w:val="1"/>
      <w:marLeft w:val="0"/>
      <w:marRight w:val="0"/>
      <w:marTop w:val="0"/>
      <w:marBottom w:val="0"/>
      <w:divBdr>
        <w:top w:val="none" w:sz="0" w:space="0" w:color="auto"/>
        <w:left w:val="none" w:sz="0" w:space="0" w:color="auto"/>
        <w:bottom w:val="none" w:sz="0" w:space="0" w:color="auto"/>
        <w:right w:val="none" w:sz="0" w:space="0" w:color="auto"/>
      </w:divBdr>
    </w:div>
    <w:div w:id="165051858">
      <w:bodyDiv w:val="1"/>
      <w:marLeft w:val="0"/>
      <w:marRight w:val="0"/>
      <w:marTop w:val="0"/>
      <w:marBottom w:val="0"/>
      <w:divBdr>
        <w:top w:val="none" w:sz="0" w:space="0" w:color="auto"/>
        <w:left w:val="none" w:sz="0" w:space="0" w:color="auto"/>
        <w:bottom w:val="none" w:sz="0" w:space="0" w:color="auto"/>
        <w:right w:val="none" w:sz="0" w:space="0" w:color="auto"/>
      </w:divBdr>
    </w:div>
    <w:div w:id="221212620">
      <w:bodyDiv w:val="1"/>
      <w:marLeft w:val="0"/>
      <w:marRight w:val="0"/>
      <w:marTop w:val="0"/>
      <w:marBottom w:val="0"/>
      <w:divBdr>
        <w:top w:val="none" w:sz="0" w:space="0" w:color="auto"/>
        <w:left w:val="none" w:sz="0" w:space="0" w:color="auto"/>
        <w:bottom w:val="none" w:sz="0" w:space="0" w:color="auto"/>
        <w:right w:val="none" w:sz="0" w:space="0" w:color="auto"/>
      </w:divBdr>
    </w:div>
    <w:div w:id="329219626">
      <w:bodyDiv w:val="1"/>
      <w:marLeft w:val="0"/>
      <w:marRight w:val="0"/>
      <w:marTop w:val="0"/>
      <w:marBottom w:val="0"/>
      <w:divBdr>
        <w:top w:val="none" w:sz="0" w:space="0" w:color="auto"/>
        <w:left w:val="none" w:sz="0" w:space="0" w:color="auto"/>
        <w:bottom w:val="none" w:sz="0" w:space="0" w:color="auto"/>
        <w:right w:val="none" w:sz="0" w:space="0" w:color="auto"/>
      </w:divBdr>
    </w:div>
    <w:div w:id="545487942">
      <w:bodyDiv w:val="1"/>
      <w:marLeft w:val="0"/>
      <w:marRight w:val="0"/>
      <w:marTop w:val="0"/>
      <w:marBottom w:val="0"/>
      <w:divBdr>
        <w:top w:val="none" w:sz="0" w:space="0" w:color="auto"/>
        <w:left w:val="none" w:sz="0" w:space="0" w:color="auto"/>
        <w:bottom w:val="none" w:sz="0" w:space="0" w:color="auto"/>
        <w:right w:val="none" w:sz="0" w:space="0" w:color="auto"/>
      </w:divBdr>
    </w:div>
    <w:div w:id="1032069747">
      <w:bodyDiv w:val="1"/>
      <w:marLeft w:val="0"/>
      <w:marRight w:val="0"/>
      <w:marTop w:val="0"/>
      <w:marBottom w:val="0"/>
      <w:divBdr>
        <w:top w:val="none" w:sz="0" w:space="0" w:color="auto"/>
        <w:left w:val="none" w:sz="0" w:space="0" w:color="auto"/>
        <w:bottom w:val="none" w:sz="0" w:space="0" w:color="auto"/>
        <w:right w:val="none" w:sz="0" w:space="0" w:color="auto"/>
      </w:divBdr>
    </w:div>
    <w:div w:id="1119715267">
      <w:bodyDiv w:val="1"/>
      <w:marLeft w:val="0"/>
      <w:marRight w:val="0"/>
      <w:marTop w:val="0"/>
      <w:marBottom w:val="0"/>
      <w:divBdr>
        <w:top w:val="none" w:sz="0" w:space="0" w:color="auto"/>
        <w:left w:val="none" w:sz="0" w:space="0" w:color="auto"/>
        <w:bottom w:val="none" w:sz="0" w:space="0" w:color="auto"/>
        <w:right w:val="none" w:sz="0" w:space="0" w:color="auto"/>
      </w:divBdr>
    </w:div>
    <w:div w:id="1185510887">
      <w:bodyDiv w:val="1"/>
      <w:marLeft w:val="0"/>
      <w:marRight w:val="0"/>
      <w:marTop w:val="0"/>
      <w:marBottom w:val="0"/>
      <w:divBdr>
        <w:top w:val="none" w:sz="0" w:space="0" w:color="auto"/>
        <w:left w:val="none" w:sz="0" w:space="0" w:color="auto"/>
        <w:bottom w:val="none" w:sz="0" w:space="0" w:color="auto"/>
        <w:right w:val="none" w:sz="0" w:space="0" w:color="auto"/>
      </w:divBdr>
    </w:div>
    <w:div w:id="1219899031">
      <w:bodyDiv w:val="1"/>
      <w:marLeft w:val="0"/>
      <w:marRight w:val="0"/>
      <w:marTop w:val="0"/>
      <w:marBottom w:val="0"/>
      <w:divBdr>
        <w:top w:val="none" w:sz="0" w:space="0" w:color="auto"/>
        <w:left w:val="none" w:sz="0" w:space="0" w:color="auto"/>
        <w:bottom w:val="none" w:sz="0" w:space="0" w:color="auto"/>
        <w:right w:val="none" w:sz="0" w:space="0" w:color="auto"/>
      </w:divBdr>
    </w:div>
    <w:div w:id="1338268781">
      <w:bodyDiv w:val="1"/>
      <w:marLeft w:val="0"/>
      <w:marRight w:val="0"/>
      <w:marTop w:val="0"/>
      <w:marBottom w:val="0"/>
      <w:divBdr>
        <w:top w:val="none" w:sz="0" w:space="0" w:color="auto"/>
        <w:left w:val="none" w:sz="0" w:space="0" w:color="auto"/>
        <w:bottom w:val="none" w:sz="0" w:space="0" w:color="auto"/>
        <w:right w:val="none" w:sz="0" w:space="0" w:color="auto"/>
      </w:divBdr>
    </w:div>
    <w:div w:id="1746567127">
      <w:bodyDiv w:val="1"/>
      <w:marLeft w:val="0"/>
      <w:marRight w:val="0"/>
      <w:marTop w:val="0"/>
      <w:marBottom w:val="0"/>
      <w:divBdr>
        <w:top w:val="none" w:sz="0" w:space="0" w:color="auto"/>
        <w:left w:val="none" w:sz="0" w:space="0" w:color="auto"/>
        <w:bottom w:val="none" w:sz="0" w:space="0" w:color="auto"/>
        <w:right w:val="none" w:sz="0" w:space="0" w:color="auto"/>
      </w:divBdr>
    </w:div>
    <w:div w:id="1759138023">
      <w:bodyDiv w:val="1"/>
      <w:marLeft w:val="0"/>
      <w:marRight w:val="0"/>
      <w:marTop w:val="0"/>
      <w:marBottom w:val="0"/>
      <w:divBdr>
        <w:top w:val="none" w:sz="0" w:space="0" w:color="auto"/>
        <w:left w:val="none" w:sz="0" w:space="0" w:color="auto"/>
        <w:bottom w:val="none" w:sz="0" w:space="0" w:color="auto"/>
        <w:right w:val="none" w:sz="0" w:space="0" w:color="auto"/>
      </w:divBdr>
    </w:div>
    <w:div w:id="1803115497">
      <w:bodyDiv w:val="1"/>
      <w:marLeft w:val="0"/>
      <w:marRight w:val="0"/>
      <w:marTop w:val="0"/>
      <w:marBottom w:val="0"/>
      <w:divBdr>
        <w:top w:val="none" w:sz="0" w:space="0" w:color="auto"/>
        <w:left w:val="none" w:sz="0" w:space="0" w:color="auto"/>
        <w:bottom w:val="none" w:sz="0" w:space="0" w:color="auto"/>
        <w:right w:val="none" w:sz="0" w:space="0" w:color="auto"/>
      </w:divBdr>
    </w:div>
    <w:div w:id="210202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726450860309127E-2"/>
          <c:y val="2.4216347956505437E-2"/>
          <c:w val="0.62888688393117531"/>
          <c:h val="0.85653105861767276"/>
        </c:manualLayout>
      </c:layout>
      <c:barChart>
        <c:barDir val="col"/>
        <c:grouping val="clustered"/>
        <c:varyColors val="0"/>
        <c:ser>
          <c:idx val="0"/>
          <c:order val="0"/>
          <c:tx>
            <c:strRef>
              <c:f>Лист1!$B$1</c:f>
              <c:strCache>
                <c:ptCount val="1"/>
                <c:pt idx="0">
                  <c:v>родилось</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trendline>
            <c:trendlineType val="poly"/>
            <c:order val="2"/>
            <c:dispRSqr val="0"/>
            <c:dispEq val="0"/>
          </c:trendline>
          <c:cat>
            <c:strRef>
              <c:f>Лист1!$A$2:$A$4</c:f>
              <c:strCache>
                <c:ptCount val="3"/>
                <c:pt idx="0">
                  <c:v>2020 год</c:v>
                </c:pt>
                <c:pt idx="1">
                  <c:v>2021 год</c:v>
                </c:pt>
                <c:pt idx="2">
                  <c:v>2022 год</c:v>
                </c:pt>
              </c:strCache>
            </c:strRef>
          </c:cat>
          <c:val>
            <c:numRef>
              <c:f>Лист1!$B$2:$B$4</c:f>
              <c:numCache>
                <c:formatCode>General</c:formatCode>
                <c:ptCount val="3"/>
                <c:pt idx="0">
                  <c:v>193</c:v>
                </c:pt>
                <c:pt idx="1">
                  <c:v>183</c:v>
                </c:pt>
                <c:pt idx="2">
                  <c:v>161</c:v>
                </c:pt>
              </c:numCache>
            </c:numRef>
          </c:val>
        </c:ser>
        <c:ser>
          <c:idx val="1"/>
          <c:order val="1"/>
          <c:tx>
            <c:strRef>
              <c:f>Лист1!$C$1</c:f>
              <c:strCache>
                <c:ptCount val="1"/>
                <c:pt idx="0">
                  <c:v>умерло</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trendline>
            <c:trendlineType val="linear"/>
            <c:dispRSqr val="0"/>
            <c:dispEq val="0"/>
          </c:trendline>
          <c:cat>
            <c:strRef>
              <c:f>Лист1!$A$2:$A$4</c:f>
              <c:strCache>
                <c:ptCount val="3"/>
                <c:pt idx="0">
                  <c:v>2020 год</c:v>
                </c:pt>
                <c:pt idx="1">
                  <c:v>2021 год</c:v>
                </c:pt>
                <c:pt idx="2">
                  <c:v>2022 год</c:v>
                </c:pt>
              </c:strCache>
            </c:strRef>
          </c:cat>
          <c:val>
            <c:numRef>
              <c:f>Лист1!$C$2:$C$4</c:f>
              <c:numCache>
                <c:formatCode>General</c:formatCode>
                <c:ptCount val="3"/>
                <c:pt idx="0">
                  <c:v>407</c:v>
                </c:pt>
                <c:pt idx="1">
                  <c:v>445</c:v>
                </c:pt>
                <c:pt idx="2">
                  <c:v>310</c:v>
                </c:pt>
              </c:numCache>
            </c:numRef>
          </c:val>
        </c:ser>
        <c:ser>
          <c:idx val="2"/>
          <c:order val="2"/>
          <c:tx>
            <c:strRef>
              <c:f>Лист1!$D$1</c:f>
              <c:strCache>
                <c:ptCount val="1"/>
                <c:pt idx="0">
                  <c:v>прибыло</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Лист1!$A$2:$A$4</c:f>
              <c:strCache>
                <c:ptCount val="3"/>
                <c:pt idx="0">
                  <c:v>2020 год</c:v>
                </c:pt>
                <c:pt idx="1">
                  <c:v>2021 год</c:v>
                </c:pt>
                <c:pt idx="2">
                  <c:v>2022 год</c:v>
                </c:pt>
              </c:strCache>
            </c:strRef>
          </c:cat>
          <c:val>
            <c:numRef>
              <c:f>Лист1!$D$2:$D$4</c:f>
              <c:numCache>
                <c:formatCode>General</c:formatCode>
                <c:ptCount val="3"/>
                <c:pt idx="0">
                  <c:v>520</c:v>
                </c:pt>
                <c:pt idx="1">
                  <c:v>585</c:v>
                </c:pt>
                <c:pt idx="2">
                  <c:v>552</c:v>
                </c:pt>
              </c:numCache>
            </c:numRef>
          </c:val>
        </c:ser>
        <c:ser>
          <c:idx val="3"/>
          <c:order val="3"/>
          <c:tx>
            <c:strRef>
              <c:f>Лист1!$E$1</c:f>
              <c:strCache>
                <c:ptCount val="1"/>
                <c:pt idx="0">
                  <c:v>выбыло</c:v>
                </c:pt>
              </c:strCache>
            </c:strRef>
          </c:tx>
          <c:invertIfNegative val="0"/>
          <c:dLbls>
            <c:dLbl>
              <c:idx val="0"/>
              <c:tx>
                <c:rich>
                  <a:bodyPr/>
                  <a:lstStyle/>
                  <a:p>
                    <a:r>
                      <a:rPr lang="en-US"/>
                      <a:t>664</a:t>
                    </a:r>
                  </a:p>
                </c:rich>
              </c:tx>
              <c:dLblPos val="outEnd"/>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a:t>741</a:t>
                    </a:r>
                  </a:p>
                  <a:p>
                    <a:endParaRPr lang="en-US"/>
                  </a:p>
                </c:rich>
              </c:tx>
              <c:dLblPos val="outEnd"/>
              <c:showLegendKey val="0"/>
              <c:showVal val="1"/>
              <c:showCatName val="0"/>
              <c:showSerName val="0"/>
              <c:showPercent val="0"/>
              <c:showBubbleSize val="0"/>
              <c:extLst>
                <c:ext xmlns:c15="http://schemas.microsoft.com/office/drawing/2012/chart" uri="{CE6537A1-D6FC-4f65-9D91-7224C49458BB}"/>
              </c:extLst>
            </c:dLbl>
            <c:dLbl>
              <c:idx val="2"/>
              <c:tx>
                <c:rich>
                  <a:bodyPr/>
                  <a:lstStyle/>
                  <a:p>
                    <a:r>
                      <a:rPr lang="en-US"/>
                      <a:t>684</a:t>
                    </a:r>
                  </a:p>
                  <a:p>
                    <a:endParaRPr lang="en-US"/>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Лист1!$A$2:$A$4</c:f>
              <c:strCache>
                <c:ptCount val="3"/>
                <c:pt idx="0">
                  <c:v>2020 год</c:v>
                </c:pt>
                <c:pt idx="1">
                  <c:v>2021 год</c:v>
                </c:pt>
                <c:pt idx="2">
                  <c:v>2022 год</c:v>
                </c:pt>
              </c:strCache>
            </c:strRef>
          </c:cat>
          <c:val>
            <c:numRef>
              <c:f>Лист1!$E$2:$E$4</c:f>
              <c:numCache>
                <c:formatCode>General</c:formatCode>
                <c:ptCount val="3"/>
                <c:pt idx="0">
                  <c:v>664</c:v>
                </c:pt>
                <c:pt idx="1">
                  <c:v>741</c:v>
                </c:pt>
                <c:pt idx="2">
                  <c:v>684</c:v>
                </c:pt>
              </c:numCache>
            </c:numRef>
          </c:val>
        </c:ser>
        <c:dLbls>
          <c:dLblPos val="outEnd"/>
          <c:showLegendKey val="0"/>
          <c:showVal val="1"/>
          <c:showCatName val="0"/>
          <c:showSerName val="0"/>
          <c:showPercent val="0"/>
          <c:showBubbleSize val="0"/>
        </c:dLbls>
        <c:gapWidth val="150"/>
        <c:axId val="257277808"/>
        <c:axId val="257278200"/>
      </c:barChart>
      <c:catAx>
        <c:axId val="257277808"/>
        <c:scaling>
          <c:orientation val="minMax"/>
        </c:scaling>
        <c:delete val="0"/>
        <c:axPos val="b"/>
        <c:numFmt formatCode="General" sourceLinked="0"/>
        <c:majorTickMark val="out"/>
        <c:minorTickMark val="none"/>
        <c:tickLblPos val="nextTo"/>
        <c:crossAx val="257278200"/>
        <c:crosses val="autoZero"/>
        <c:auto val="1"/>
        <c:lblAlgn val="ctr"/>
        <c:lblOffset val="100"/>
        <c:noMultiLvlLbl val="0"/>
      </c:catAx>
      <c:valAx>
        <c:axId val="257278200"/>
        <c:scaling>
          <c:orientation val="minMax"/>
        </c:scaling>
        <c:delete val="0"/>
        <c:axPos val="l"/>
        <c:majorGridlines/>
        <c:numFmt formatCode="General" sourceLinked="1"/>
        <c:majorTickMark val="out"/>
        <c:minorTickMark val="none"/>
        <c:tickLblPos val="nextTo"/>
        <c:crossAx val="25727780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1551</TotalTime>
  <Pages>24</Pages>
  <Words>7816</Words>
  <Characters>44554</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52266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NovolodskayaLV</dc:creator>
  <cp:keywords/>
  <dc:description/>
  <cp:lastModifiedBy>Buharova EN</cp:lastModifiedBy>
  <cp:revision>29</cp:revision>
  <cp:lastPrinted>2022-04-27T06:13:00Z</cp:lastPrinted>
  <dcterms:created xsi:type="dcterms:W3CDTF">2022-04-12T08:54:00Z</dcterms:created>
  <dcterms:modified xsi:type="dcterms:W3CDTF">2023-04-21T03:06:00Z</dcterms:modified>
</cp:coreProperties>
</file>