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9C" w:rsidRPr="00CF249C" w:rsidRDefault="00CF249C" w:rsidP="00CF249C">
      <w:pPr>
        <w:spacing w:after="0" w:line="240" w:lineRule="auto"/>
        <w:jc w:val="right"/>
        <w:rPr>
          <w:rFonts w:ascii="Times New Roman" w:hAnsi="Times New Roman" w:cs="Times New Roman"/>
          <w:sz w:val="24"/>
          <w:szCs w:val="24"/>
        </w:rPr>
      </w:pPr>
      <w:r w:rsidRPr="00CF249C">
        <w:rPr>
          <w:rFonts w:ascii="Times New Roman" w:hAnsi="Times New Roman" w:cs="Times New Roman"/>
          <w:sz w:val="24"/>
          <w:szCs w:val="24"/>
        </w:rPr>
        <w:t>Приложение № 3</w:t>
      </w:r>
      <w:r w:rsidRPr="00CF249C">
        <w:rPr>
          <w:rFonts w:ascii="Times New Roman" w:hAnsi="Times New Roman" w:cs="Times New Roman"/>
          <w:sz w:val="24"/>
          <w:szCs w:val="24"/>
        </w:rPr>
        <w:tab/>
      </w:r>
    </w:p>
    <w:p w:rsidR="00CF249C" w:rsidRPr="00CF249C" w:rsidRDefault="00CF249C" w:rsidP="00CF249C">
      <w:pPr>
        <w:spacing w:after="0" w:line="240" w:lineRule="auto"/>
        <w:jc w:val="right"/>
        <w:rPr>
          <w:rFonts w:ascii="Times New Roman" w:hAnsi="Times New Roman" w:cs="Times New Roman"/>
          <w:sz w:val="24"/>
          <w:szCs w:val="24"/>
        </w:rPr>
      </w:pPr>
      <w:r w:rsidRPr="00CF249C">
        <w:rPr>
          <w:rFonts w:ascii="Times New Roman" w:hAnsi="Times New Roman" w:cs="Times New Roman"/>
          <w:sz w:val="24"/>
          <w:szCs w:val="24"/>
        </w:rPr>
        <w:t>к решению Боготольского</w:t>
      </w:r>
      <w:r w:rsidRPr="00CF249C">
        <w:rPr>
          <w:rFonts w:ascii="Times New Roman" w:hAnsi="Times New Roman" w:cs="Times New Roman"/>
          <w:sz w:val="24"/>
          <w:szCs w:val="24"/>
        </w:rPr>
        <w:tab/>
      </w:r>
    </w:p>
    <w:p w:rsidR="00CF249C" w:rsidRPr="00CF249C" w:rsidRDefault="00CF249C" w:rsidP="00CF249C">
      <w:pPr>
        <w:spacing w:after="0" w:line="240" w:lineRule="auto"/>
        <w:jc w:val="right"/>
        <w:rPr>
          <w:rFonts w:ascii="Times New Roman" w:hAnsi="Times New Roman" w:cs="Times New Roman"/>
          <w:sz w:val="24"/>
          <w:szCs w:val="24"/>
        </w:rPr>
      </w:pPr>
      <w:r w:rsidRPr="00CF249C">
        <w:rPr>
          <w:rFonts w:ascii="Times New Roman" w:hAnsi="Times New Roman" w:cs="Times New Roman"/>
          <w:sz w:val="24"/>
          <w:szCs w:val="24"/>
        </w:rPr>
        <w:t>городского Совета депутатов</w:t>
      </w:r>
      <w:r w:rsidRPr="00CF249C">
        <w:rPr>
          <w:rFonts w:ascii="Times New Roman" w:hAnsi="Times New Roman" w:cs="Times New Roman"/>
          <w:sz w:val="24"/>
          <w:szCs w:val="24"/>
        </w:rPr>
        <w:tab/>
      </w:r>
    </w:p>
    <w:p w:rsidR="00CF249C" w:rsidRPr="00CF249C" w:rsidRDefault="00675294" w:rsidP="00CF24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24.12.2020 № 1-14 </w:t>
      </w:r>
      <w:r w:rsidR="00CF249C" w:rsidRPr="00CF249C">
        <w:rPr>
          <w:rFonts w:ascii="Times New Roman" w:hAnsi="Times New Roman" w:cs="Times New Roman"/>
          <w:sz w:val="24"/>
          <w:szCs w:val="24"/>
        </w:rPr>
        <w:tab/>
      </w:r>
    </w:p>
    <w:p w:rsidR="00CF249C" w:rsidRPr="00CF249C" w:rsidRDefault="00CF249C" w:rsidP="00CF249C">
      <w:pPr>
        <w:spacing w:after="0" w:line="240" w:lineRule="auto"/>
        <w:rPr>
          <w:rFonts w:ascii="Times New Roman" w:hAnsi="Times New Roman" w:cs="Times New Roman"/>
          <w:sz w:val="24"/>
          <w:szCs w:val="24"/>
        </w:rPr>
      </w:pP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p>
    <w:p w:rsidR="00CF249C" w:rsidRPr="00CF249C" w:rsidRDefault="00CF249C" w:rsidP="00CF249C">
      <w:pPr>
        <w:spacing w:after="0" w:line="240" w:lineRule="auto"/>
        <w:jc w:val="center"/>
        <w:rPr>
          <w:rFonts w:ascii="Times New Roman" w:hAnsi="Times New Roman" w:cs="Times New Roman"/>
          <w:sz w:val="24"/>
          <w:szCs w:val="24"/>
        </w:rPr>
      </w:pPr>
      <w:r w:rsidRPr="00CF249C">
        <w:rPr>
          <w:rFonts w:ascii="Times New Roman" w:hAnsi="Times New Roman" w:cs="Times New Roman"/>
          <w:sz w:val="24"/>
          <w:szCs w:val="24"/>
        </w:rPr>
        <w:t>Доходы бюджета города Боготола на 2020 год и плановый период 2021-2022 годов</w:t>
      </w:r>
    </w:p>
    <w:p w:rsidR="00CF249C" w:rsidRPr="00CF249C" w:rsidRDefault="00CF249C" w:rsidP="00CF249C">
      <w:pPr>
        <w:spacing w:after="0" w:line="240" w:lineRule="auto"/>
        <w:rPr>
          <w:rFonts w:ascii="Times New Roman" w:hAnsi="Times New Roman" w:cs="Times New Roman"/>
          <w:sz w:val="24"/>
          <w:szCs w:val="24"/>
        </w:rPr>
      </w:pP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p>
    <w:p w:rsidR="00BE5090" w:rsidRDefault="00CF249C" w:rsidP="00CF249C">
      <w:pPr>
        <w:spacing w:after="0" w:line="240" w:lineRule="auto"/>
        <w:jc w:val="right"/>
        <w:rPr>
          <w:rFonts w:ascii="Times New Roman" w:hAnsi="Times New Roman" w:cs="Times New Roman"/>
          <w:sz w:val="24"/>
          <w:szCs w:val="24"/>
          <w:lang w:val="en-US"/>
        </w:rPr>
      </w:pP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r>
      <w:r w:rsidRPr="00CF249C">
        <w:rPr>
          <w:rFonts w:ascii="Times New Roman" w:hAnsi="Times New Roman" w:cs="Times New Roman"/>
          <w:sz w:val="24"/>
          <w:szCs w:val="24"/>
        </w:rPr>
        <w:tab/>
        <w:t>(тыс. рублей)</w:t>
      </w:r>
    </w:p>
    <w:p w:rsidR="00CF249C" w:rsidRDefault="00CF249C" w:rsidP="00CF249C">
      <w:pPr>
        <w:spacing w:after="0" w:line="240" w:lineRule="auto"/>
        <w:jc w:val="right"/>
        <w:rPr>
          <w:rFonts w:ascii="Times New Roman" w:hAnsi="Times New Roman" w:cs="Times New Roman"/>
          <w:sz w:val="24"/>
          <w:szCs w:val="24"/>
          <w:lang w:val="en-US"/>
        </w:rPr>
      </w:pPr>
    </w:p>
    <w:tbl>
      <w:tblPr>
        <w:tblStyle w:val="a5"/>
        <w:tblW w:w="11341" w:type="dxa"/>
        <w:tblInd w:w="-176" w:type="dxa"/>
        <w:tblLook w:val="04A0"/>
      </w:tblPr>
      <w:tblGrid>
        <w:gridCol w:w="568"/>
        <w:gridCol w:w="516"/>
        <w:gridCol w:w="459"/>
        <w:gridCol w:w="459"/>
        <w:gridCol w:w="459"/>
        <w:gridCol w:w="516"/>
        <w:gridCol w:w="459"/>
        <w:gridCol w:w="616"/>
        <w:gridCol w:w="516"/>
        <w:gridCol w:w="3371"/>
        <w:gridCol w:w="1134"/>
        <w:gridCol w:w="1134"/>
        <w:gridCol w:w="1134"/>
      </w:tblGrid>
      <w:tr w:rsidR="00CF249C" w:rsidRPr="00CF249C" w:rsidTr="00CF249C">
        <w:trPr>
          <w:trHeight w:val="315"/>
        </w:trPr>
        <w:tc>
          <w:tcPr>
            <w:tcW w:w="568" w:type="dxa"/>
            <w:vMerge w:val="restart"/>
            <w:textDirection w:val="btLr"/>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строки</w:t>
            </w:r>
          </w:p>
        </w:tc>
        <w:tc>
          <w:tcPr>
            <w:tcW w:w="4000" w:type="dxa"/>
            <w:gridSpan w:val="8"/>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Код классификации доходов бюджета</w:t>
            </w:r>
          </w:p>
        </w:tc>
        <w:tc>
          <w:tcPr>
            <w:tcW w:w="3371" w:type="dxa"/>
            <w:vMerge w:val="restart"/>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Наименование кода классификации доходов бюджета</w:t>
            </w:r>
          </w:p>
        </w:tc>
        <w:tc>
          <w:tcPr>
            <w:tcW w:w="1134" w:type="dxa"/>
            <w:vMerge w:val="restart"/>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Доходы бюджета города </w:t>
            </w:r>
            <w:r w:rsidRPr="00CF249C">
              <w:rPr>
                <w:rFonts w:ascii="Times New Roman" w:hAnsi="Times New Roman" w:cs="Times New Roman"/>
                <w:sz w:val="20"/>
                <w:szCs w:val="20"/>
              </w:rPr>
              <w:br/>
              <w:t>на 2020 год</w:t>
            </w:r>
          </w:p>
        </w:tc>
        <w:tc>
          <w:tcPr>
            <w:tcW w:w="1134" w:type="dxa"/>
            <w:vMerge w:val="restart"/>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Доходы бюджета города </w:t>
            </w:r>
            <w:r w:rsidRPr="00CF249C">
              <w:rPr>
                <w:rFonts w:ascii="Times New Roman" w:hAnsi="Times New Roman" w:cs="Times New Roman"/>
                <w:sz w:val="20"/>
                <w:szCs w:val="20"/>
              </w:rPr>
              <w:br/>
              <w:t>на 2021 год</w:t>
            </w:r>
          </w:p>
        </w:tc>
        <w:tc>
          <w:tcPr>
            <w:tcW w:w="1134" w:type="dxa"/>
            <w:vMerge w:val="restart"/>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Доходы бюджета города </w:t>
            </w:r>
            <w:r w:rsidRPr="00CF249C">
              <w:rPr>
                <w:rFonts w:ascii="Times New Roman" w:hAnsi="Times New Roman" w:cs="Times New Roman"/>
                <w:sz w:val="20"/>
                <w:szCs w:val="20"/>
              </w:rPr>
              <w:br/>
              <w:t>на 2022 год</w:t>
            </w:r>
          </w:p>
        </w:tc>
      </w:tr>
      <w:tr w:rsidR="00CF249C" w:rsidRPr="00CF249C" w:rsidTr="00CF249C">
        <w:trPr>
          <w:trHeight w:val="3810"/>
        </w:trPr>
        <w:tc>
          <w:tcPr>
            <w:tcW w:w="568" w:type="dxa"/>
            <w:vMerge/>
            <w:hideMark/>
          </w:tcPr>
          <w:p w:rsidR="00CF249C" w:rsidRPr="00CF249C" w:rsidRDefault="00CF249C" w:rsidP="00CF249C">
            <w:pPr>
              <w:rPr>
                <w:rFonts w:ascii="Times New Roman" w:hAnsi="Times New Roman" w:cs="Times New Roman"/>
                <w:sz w:val="20"/>
                <w:szCs w:val="20"/>
              </w:rPr>
            </w:pPr>
          </w:p>
        </w:tc>
        <w:tc>
          <w:tcPr>
            <w:tcW w:w="516" w:type="dxa"/>
            <w:textDirection w:val="btLr"/>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код главного администратора</w:t>
            </w:r>
          </w:p>
        </w:tc>
        <w:tc>
          <w:tcPr>
            <w:tcW w:w="459" w:type="dxa"/>
            <w:textDirection w:val="btLr"/>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код группы</w:t>
            </w:r>
          </w:p>
        </w:tc>
        <w:tc>
          <w:tcPr>
            <w:tcW w:w="459" w:type="dxa"/>
            <w:textDirection w:val="btLr"/>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код подгруппы</w:t>
            </w:r>
          </w:p>
        </w:tc>
        <w:tc>
          <w:tcPr>
            <w:tcW w:w="459" w:type="dxa"/>
            <w:textDirection w:val="btLr"/>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код статьи</w:t>
            </w:r>
          </w:p>
        </w:tc>
        <w:tc>
          <w:tcPr>
            <w:tcW w:w="516" w:type="dxa"/>
            <w:textDirection w:val="btLr"/>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код подстатьи</w:t>
            </w:r>
          </w:p>
        </w:tc>
        <w:tc>
          <w:tcPr>
            <w:tcW w:w="459" w:type="dxa"/>
            <w:textDirection w:val="btLr"/>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код элемента</w:t>
            </w:r>
          </w:p>
        </w:tc>
        <w:tc>
          <w:tcPr>
            <w:tcW w:w="616" w:type="dxa"/>
            <w:textDirection w:val="btLr"/>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код группы подвида</w:t>
            </w:r>
          </w:p>
        </w:tc>
        <w:tc>
          <w:tcPr>
            <w:tcW w:w="516" w:type="dxa"/>
            <w:textDirection w:val="btLr"/>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код аналитической группы подвида</w:t>
            </w:r>
          </w:p>
        </w:tc>
        <w:tc>
          <w:tcPr>
            <w:tcW w:w="3371" w:type="dxa"/>
            <w:vMerge/>
            <w:hideMark/>
          </w:tcPr>
          <w:p w:rsidR="00CF249C" w:rsidRPr="00CF249C" w:rsidRDefault="00CF249C" w:rsidP="00CF249C">
            <w:pPr>
              <w:rPr>
                <w:rFonts w:ascii="Times New Roman" w:hAnsi="Times New Roman" w:cs="Times New Roman"/>
                <w:sz w:val="20"/>
                <w:szCs w:val="20"/>
              </w:rPr>
            </w:pPr>
          </w:p>
        </w:tc>
        <w:tc>
          <w:tcPr>
            <w:tcW w:w="1134" w:type="dxa"/>
            <w:vMerge/>
            <w:hideMark/>
          </w:tcPr>
          <w:p w:rsidR="00CF249C" w:rsidRPr="00CF249C" w:rsidRDefault="00CF249C" w:rsidP="00CF249C">
            <w:pPr>
              <w:rPr>
                <w:rFonts w:ascii="Times New Roman" w:hAnsi="Times New Roman" w:cs="Times New Roman"/>
                <w:sz w:val="20"/>
                <w:szCs w:val="20"/>
              </w:rPr>
            </w:pPr>
          </w:p>
        </w:tc>
        <w:tc>
          <w:tcPr>
            <w:tcW w:w="1134" w:type="dxa"/>
            <w:vMerge/>
            <w:hideMark/>
          </w:tcPr>
          <w:p w:rsidR="00CF249C" w:rsidRPr="00CF249C" w:rsidRDefault="00CF249C" w:rsidP="00CF249C">
            <w:pPr>
              <w:rPr>
                <w:rFonts w:ascii="Times New Roman" w:hAnsi="Times New Roman" w:cs="Times New Roman"/>
                <w:sz w:val="20"/>
                <w:szCs w:val="20"/>
              </w:rPr>
            </w:pPr>
          </w:p>
        </w:tc>
        <w:tc>
          <w:tcPr>
            <w:tcW w:w="1134" w:type="dxa"/>
            <w:vMerge/>
            <w:hideMark/>
          </w:tcPr>
          <w:p w:rsidR="00CF249C" w:rsidRPr="00CF249C" w:rsidRDefault="00CF249C" w:rsidP="00CF249C">
            <w:pPr>
              <w:rPr>
                <w:rFonts w:ascii="Times New Roman" w:hAnsi="Times New Roman" w:cs="Times New Roman"/>
                <w:sz w:val="20"/>
                <w:szCs w:val="20"/>
              </w:rPr>
            </w:pP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НАЛОГОВЫЕ И НЕНАЛОГОВЫЕ ДОХОДЫ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156 568,0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165 983,7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172 038,0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НАЛОГИ НА ПРИБЫЛЬ, ДОХОДЫ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116 283,8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126 776,6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136 117,5</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на прибыль организаций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595,0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318,0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Налог на прибыль организаций, зачисляемый в бюджеты бюджетной системы Российской Федерации по соответствующим ставкам </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595,0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318,0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595,0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318,0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на доходы физических лиц</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115 688,8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126 466,6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135 799,5</w:t>
            </w:r>
          </w:p>
        </w:tc>
      </w:tr>
      <w:tr w:rsidR="00CF249C" w:rsidRPr="00CF249C" w:rsidTr="00CF249C">
        <w:trPr>
          <w:trHeight w:val="130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114 890,5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125 658,4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134 971,5</w:t>
            </w:r>
          </w:p>
        </w:tc>
      </w:tr>
      <w:tr w:rsidR="00CF249C" w:rsidRPr="00CF249C" w:rsidTr="00CF249C">
        <w:trPr>
          <w:trHeight w:val="220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CF249C">
              <w:rPr>
                <w:rFonts w:ascii="Times New Roman" w:hAnsi="Times New Roman" w:cs="Times New Roman"/>
                <w:sz w:val="20"/>
                <w:szCs w:val="20"/>
              </w:rPr>
              <w:lastRenderedPageBreak/>
              <w:t>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318,0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325,5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330,0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456,0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480,0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495,0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24,3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1 201,7</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1 244,5</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1 295,7</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1 201,7</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1 244,5</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1 295,7</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230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550,6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573,7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596,4</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240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CF249C">
              <w:rPr>
                <w:rFonts w:ascii="Times New Roman" w:hAnsi="Times New Roman" w:cs="Times New Roman"/>
                <w:sz w:val="20"/>
                <w:szCs w:val="20"/>
              </w:rPr>
              <w:t>инжекторных</w:t>
            </w:r>
            <w:proofErr w:type="spellEnd"/>
            <w:r w:rsidRPr="00CF249C">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719,4</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747,2</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772,1</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260</w:t>
            </w:r>
          </w:p>
        </w:tc>
        <w:tc>
          <w:tcPr>
            <w:tcW w:w="459"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-71,1</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-79,3</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-75,7</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НАЛОГИ НА СОВОКУПНЫЙ ДОХОД</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10 914,8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5 289,1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1 090,0</w:t>
            </w:r>
          </w:p>
        </w:tc>
      </w:tr>
      <w:tr w:rsidR="00CF249C" w:rsidRPr="00CF249C" w:rsidTr="00CF249C">
        <w:trPr>
          <w:trHeight w:val="49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Единый налог на вмененный доход для отдельных видов деятельности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9 920,0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4 375,9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49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Единый налог на вмененный доход для отдельных видов деятельности </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9 920,0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4 375,9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Единый сельскохозяйственный налог</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730,0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540,0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560,0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Единый сельскохозяйственный налог</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730,0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540,0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560,0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взимаемый в связи с применением патентной системы налогообложения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264,8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373,2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530,0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264,8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373,2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530,0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НАЛОГИ НА ИМУЩЕСТВО</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5 685,1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5 850,4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6 000,0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на имущество физических лиц</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3 112,0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3 260,0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3 350,0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3 112,0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3 260,0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3 350,0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Земельный налог</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2 573,1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2 590,4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2 650,0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Земельный налог с организаций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805,1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820,4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870,0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805,1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820,4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870,0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Земельный налог с физических лиц</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1 768,0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1 770,0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1 780,0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1 768,0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1 770,0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1 780,0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ГОСУДАРСТВЕННАЯ ПОШЛИНА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4 215,0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4 255,0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4 305,0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4 200,0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4 250,0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4 300,0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4 200,0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4 250,0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4 300,0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Государственная пошлина за выдачу разрешения на установку рекламной конструкции </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r>
      <w:tr w:rsidR="00CF249C" w:rsidRPr="00CF249C" w:rsidTr="00CF249C">
        <w:trPr>
          <w:trHeight w:val="70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13 521,1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16 818,0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17 169,7</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12 924,3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16 304,1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16 655,9</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39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5 193,3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5 440,0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5 750,0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5 193,3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5 440,0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5 750,0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7 731,0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10 864,1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10 905,9</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7 731,0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10 864,1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10 905,9</w:t>
            </w:r>
          </w:p>
        </w:tc>
      </w:tr>
      <w:tr w:rsidR="00CF249C" w:rsidRPr="00CF249C" w:rsidTr="00CF249C">
        <w:trPr>
          <w:trHeight w:val="1309"/>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596,8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513,8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513,8</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Прочие поступления от использования </w:t>
            </w:r>
            <w:proofErr w:type="spellStart"/>
            <w:r w:rsidRPr="00CF249C">
              <w:rPr>
                <w:rFonts w:ascii="Times New Roman" w:hAnsi="Times New Roman" w:cs="Times New Roman"/>
                <w:sz w:val="20"/>
                <w:szCs w:val="20"/>
              </w:rPr>
              <w:t>имущества</w:t>
            </w:r>
            <w:proofErr w:type="gramStart"/>
            <w:r w:rsidRPr="00CF249C">
              <w:rPr>
                <w:rFonts w:ascii="Times New Roman" w:hAnsi="Times New Roman" w:cs="Times New Roman"/>
                <w:sz w:val="20"/>
                <w:szCs w:val="20"/>
              </w:rPr>
              <w:t>,н</w:t>
            </w:r>
            <w:proofErr w:type="gramEnd"/>
            <w:r w:rsidRPr="00CF249C">
              <w:rPr>
                <w:rFonts w:ascii="Times New Roman" w:hAnsi="Times New Roman" w:cs="Times New Roman"/>
                <w:sz w:val="20"/>
                <w:szCs w:val="20"/>
              </w:rPr>
              <w:t>аходящегося</w:t>
            </w:r>
            <w:proofErr w:type="spellEnd"/>
            <w:r w:rsidRPr="00CF249C">
              <w:rPr>
                <w:rFonts w:ascii="Times New Roman" w:hAnsi="Times New Roman" w:cs="Times New Roman"/>
                <w:sz w:val="20"/>
                <w:szCs w:val="20"/>
              </w:rPr>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330,0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184,8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184,8</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Прочие поступления от использования </w:t>
            </w:r>
            <w:proofErr w:type="spellStart"/>
            <w:r w:rsidRPr="00CF249C">
              <w:rPr>
                <w:rFonts w:ascii="Times New Roman" w:hAnsi="Times New Roman" w:cs="Times New Roman"/>
                <w:sz w:val="20"/>
                <w:szCs w:val="20"/>
              </w:rPr>
              <w:t>имущества</w:t>
            </w:r>
            <w:proofErr w:type="gramStart"/>
            <w:r w:rsidRPr="00CF249C">
              <w:rPr>
                <w:rFonts w:ascii="Times New Roman" w:hAnsi="Times New Roman" w:cs="Times New Roman"/>
                <w:sz w:val="20"/>
                <w:szCs w:val="20"/>
              </w:rPr>
              <w:t>,н</w:t>
            </w:r>
            <w:proofErr w:type="gramEnd"/>
            <w:r w:rsidRPr="00CF249C">
              <w:rPr>
                <w:rFonts w:ascii="Times New Roman" w:hAnsi="Times New Roman" w:cs="Times New Roman"/>
                <w:sz w:val="20"/>
                <w:szCs w:val="20"/>
              </w:rPr>
              <w:t>аходящегося</w:t>
            </w:r>
            <w:proofErr w:type="spellEnd"/>
            <w:r w:rsidRPr="00CF249C">
              <w:rPr>
                <w:rFonts w:ascii="Times New Roman" w:hAnsi="Times New Roman" w:cs="Times New Roman"/>
                <w:sz w:val="20"/>
                <w:szCs w:val="20"/>
              </w:rPr>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казенных)-за рекламные щиты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92,8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104,0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104,0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Прочие поступления от использования </w:t>
            </w:r>
            <w:proofErr w:type="spellStart"/>
            <w:r w:rsidRPr="00CF249C">
              <w:rPr>
                <w:rFonts w:ascii="Times New Roman" w:hAnsi="Times New Roman" w:cs="Times New Roman"/>
                <w:sz w:val="20"/>
                <w:szCs w:val="20"/>
              </w:rPr>
              <w:t>имущества</w:t>
            </w:r>
            <w:proofErr w:type="gramStart"/>
            <w:r w:rsidRPr="00CF249C">
              <w:rPr>
                <w:rFonts w:ascii="Times New Roman" w:hAnsi="Times New Roman" w:cs="Times New Roman"/>
                <w:sz w:val="20"/>
                <w:szCs w:val="20"/>
              </w:rPr>
              <w:t>,н</w:t>
            </w:r>
            <w:proofErr w:type="gramEnd"/>
            <w:r w:rsidRPr="00CF249C">
              <w:rPr>
                <w:rFonts w:ascii="Times New Roman" w:hAnsi="Times New Roman" w:cs="Times New Roman"/>
                <w:sz w:val="20"/>
                <w:szCs w:val="20"/>
              </w:rPr>
              <w:t>аходящегося</w:t>
            </w:r>
            <w:proofErr w:type="spellEnd"/>
            <w:r w:rsidRPr="00CF249C">
              <w:rPr>
                <w:rFonts w:ascii="Times New Roman" w:hAnsi="Times New Roman" w:cs="Times New Roman"/>
                <w:sz w:val="20"/>
                <w:szCs w:val="20"/>
              </w:rPr>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казенных)-за размещение нестационарных объектов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174,0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225,0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225,0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47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ПЛАТЕЖИ ПРИ ПОЛЬЗОВАНИИ ПРИРОДНЫМИ РЕСУРСАМИ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544,4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485,7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485,7</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Плата за негативное воздействие на окружающую среду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544,4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485,7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485,7</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34,6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34,6</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Плата за сбросы загрязняющих  веществ  в  водные объекты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Плата за размещение отходов производства и потребления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347,4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451,1</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Плата  за  размещение отходов  производства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329,0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451,1</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Плата за размещение твердых коммунальных отходов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ОКАЗАНИЯ ПЛАТНЫХ УСЛУГ И КОМПЕНСАЦИИ ЗАТРАТ ГОСУДАРСТВА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785,8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777,9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817,8</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компенсации затрат государства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785,8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777,9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817,8</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740,2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777,9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817,8</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доходы от компенсации затрат бюджетов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ПРОДАЖИ МАТЕРИАЛЬНЫХ И НЕМАТЕРИАЛЬНЫХ АКТИВОВ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2 321,9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1 450,0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1 500,0</w:t>
            </w:r>
          </w:p>
        </w:tc>
      </w:tr>
      <w:tr w:rsidR="00CF249C" w:rsidRPr="00CF249C" w:rsidTr="00CF249C">
        <w:trPr>
          <w:trHeight w:val="1369"/>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1 421,9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500,0</w:t>
            </w:r>
          </w:p>
        </w:tc>
      </w:tr>
      <w:tr w:rsidR="00CF249C" w:rsidRPr="00CF249C" w:rsidTr="00CF249C">
        <w:trPr>
          <w:trHeight w:val="1369"/>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1 421,9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500,0</w:t>
            </w:r>
          </w:p>
        </w:tc>
      </w:tr>
      <w:tr w:rsidR="00CF249C" w:rsidRPr="00CF249C" w:rsidTr="00CF249C">
        <w:trPr>
          <w:trHeight w:val="189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410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1 421,9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Доходы от продажи земельных участков, находящихся в государственной и муниципальной собственности </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950,0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1 000,0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63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950,0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1 000,0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ШТРАФЫ, САНКЦИИ, ВОЗМЕЩЕНИЕ УЩЕРБА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1 079,7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3 036,5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3 256,6</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496,0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2 420,5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2 680,6</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272"/>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33,0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17,0</w:t>
            </w:r>
          </w:p>
        </w:tc>
      </w:tr>
      <w:tr w:rsidR="00CF249C" w:rsidRPr="00CF249C" w:rsidTr="00CF249C">
        <w:trPr>
          <w:trHeight w:val="189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71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89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17,0</w:t>
            </w:r>
          </w:p>
        </w:tc>
      </w:tr>
      <w:tr w:rsidR="00CF249C" w:rsidRPr="00CF249C" w:rsidTr="00CF249C">
        <w:trPr>
          <w:trHeight w:val="189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063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32,0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CF249C">
              <w:rPr>
                <w:rFonts w:ascii="Times New Roman" w:hAnsi="Times New Roman" w:cs="Times New Roman"/>
                <w:sz w:val="20"/>
                <w:szCs w:val="20"/>
              </w:rPr>
              <w:lastRenderedPageBreak/>
              <w:t>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77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080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083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83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F249C">
              <w:rPr>
                <w:rFonts w:ascii="Times New Roman" w:hAnsi="Times New Roman" w:cs="Times New Roman"/>
                <w:sz w:val="20"/>
                <w:szCs w:val="20"/>
              </w:rPr>
              <w:t>саморегулируемых</w:t>
            </w:r>
            <w:proofErr w:type="spellEnd"/>
            <w:r w:rsidRPr="00CF249C">
              <w:rPr>
                <w:rFonts w:ascii="Times New Roman" w:hAnsi="Times New Roman" w:cs="Times New Roman"/>
                <w:sz w:val="20"/>
                <w:szCs w:val="20"/>
              </w:rPr>
              <w:t xml:space="preserve"> организаций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80,0</w:t>
            </w:r>
          </w:p>
        </w:tc>
      </w:tr>
      <w:tr w:rsidR="00CF249C" w:rsidRPr="00CF249C" w:rsidTr="00CF249C">
        <w:trPr>
          <w:trHeight w:val="196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F249C">
              <w:rPr>
                <w:rFonts w:ascii="Times New Roman" w:hAnsi="Times New Roman" w:cs="Times New Roman"/>
                <w:sz w:val="20"/>
                <w:szCs w:val="20"/>
              </w:rPr>
              <w:t>саморегулируемых</w:t>
            </w:r>
            <w:proofErr w:type="spellEnd"/>
            <w:r w:rsidRPr="00CF249C">
              <w:rPr>
                <w:rFonts w:ascii="Times New Roman" w:hAnsi="Times New Roman" w:cs="Times New Roman"/>
                <w:sz w:val="20"/>
                <w:szCs w:val="20"/>
              </w:rPr>
              <w:t xml:space="preserve"> организаций,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90,0</w:t>
            </w:r>
          </w:p>
        </w:tc>
      </w:tr>
      <w:tr w:rsidR="00CF249C" w:rsidRPr="00CF249C" w:rsidTr="00CF249C">
        <w:trPr>
          <w:trHeight w:val="1969"/>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89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289,2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289,2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2 133,5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2 313,6</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439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48,2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2 133,5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2 313,6</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96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520,0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520,0</w:t>
            </w:r>
          </w:p>
        </w:tc>
      </w:tr>
      <w:tr w:rsidR="00CF249C" w:rsidRPr="00CF249C" w:rsidTr="00CF249C">
        <w:trPr>
          <w:trHeight w:val="196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520,0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520,0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Платежи в целях возмещения причиненного ущерба (убытков)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579,5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55,0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118,0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118,0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02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36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460,4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55,0</w:t>
            </w:r>
          </w:p>
        </w:tc>
      </w:tr>
      <w:tr w:rsidR="00CF249C" w:rsidRPr="00CF249C" w:rsidTr="00CF249C">
        <w:trPr>
          <w:trHeight w:val="138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CF249C">
              <w:rPr>
                <w:rFonts w:ascii="Times New Roman" w:hAnsi="Times New Roman" w:cs="Times New Roman"/>
                <w:sz w:val="20"/>
                <w:szCs w:val="20"/>
              </w:rPr>
              <w:lastRenderedPageBreak/>
              <w:t>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457,7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50,0</w:t>
            </w:r>
          </w:p>
        </w:tc>
      </w:tr>
      <w:tr w:rsidR="00CF249C" w:rsidRPr="00CF249C" w:rsidTr="00CF249C">
        <w:trPr>
          <w:trHeight w:val="130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105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Pr="00CF249C">
              <w:rPr>
                <w:rFonts w:ascii="Times New Roman" w:hAnsi="Times New Roman" w:cs="Times New Roman"/>
                <w:sz w:val="20"/>
                <w:szCs w:val="20"/>
              </w:rPr>
              <w:br w:type="page"/>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10,0</w:t>
            </w:r>
          </w:p>
        </w:tc>
      </w:tr>
      <w:tr w:rsidR="00CF249C" w:rsidRPr="00CF249C" w:rsidTr="00CF249C">
        <w:trPr>
          <w:trHeight w:val="136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081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298,3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321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415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112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НЕНАЛОГОВЫЕ ДОХОДЫ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неналоговые доходы бюджетов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БЕЗВОЗМЕЗДНЫЕ ПОСТУПЛЕНИЯ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607 365,6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695 145,8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738 642,5</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604 382,6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694 550,1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738 338,3</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Дотации бюджетам бюджетной системы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164 350,5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139 907,0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139 907,0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Дотации на выравнивание бюджетной обеспеченности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76 625,0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61 300,0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61 300,0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2 </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02 </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001</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Дотации бюджетам городских округов на выравнивание бюджетной обеспеченности</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76 625,0</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61 300,0</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61 300,0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56 195,5</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47 077,0</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47 077,0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56 195,5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47 077,0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47 077,0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дотации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31 530,0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31 530,0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31 530,0</w:t>
            </w:r>
          </w:p>
        </w:tc>
      </w:tr>
      <w:tr w:rsidR="00CF249C" w:rsidRPr="00CF249C" w:rsidTr="00CF249C">
        <w:trPr>
          <w:trHeight w:val="1958"/>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дотации бюджетам городских округов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31 530,0</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31 530,0</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31 530,0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138 426,4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247 152,8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292 036,2</w:t>
            </w:r>
          </w:p>
        </w:tc>
      </w:tr>
      <w:tr w:rsidR="00CF249C" w:rsidRPr="00CF249C" w:rsidTr="00CF249C">
        <w:trPr>
          <w:trHeight w:val="220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126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40 645,2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169 266,6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255 150,0</w:t>
            </w:r>
          </w:p>
        </w:tc>
      </w:tr>
      <w:tr w:rsidR="00CF249C" w:rsidRPr="00CF249C" w:rsidTr="00CF249C">
        <w:trPr>
          <w:trHeight w:val="252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40 645,2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169 266,6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255 150,0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18 097,0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41 921,4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89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18 097,0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41 921,4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977,1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2 035,8</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977,1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2 035,8</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132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4 198,3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1 896,5</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4 198,3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1 896,5</w:t>
            </w:r>
          </w:p>
        </w:tc>
      </w:tr>
      <w:tr w:rsidR="00CF249C" w:rsidRPr="00CF249C" w:rsidTr="00CF249C">
        <w:trPr>
          <w:trHeight w:val="165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6 441,5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2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6 441,5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467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1 448,5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3 000,0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467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1 448,5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3 000,0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на реализацию мероприятий по обеспечению жильем молодых семей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1 496,4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1 812,8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1 796,1</w:t>
            </w:r>
          </w:p>
        </w:tc>
      </w:tr>
      <w:tr w:rsidR="00CF249C" w:rsidRPr="00CF249C" w:rsidTr="00CF249C">
        <w:trPr>
          <w:trHeight w:val="6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139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1 496,4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1 812,8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1 796,1</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Субсидия бюджетам на поддержку отрасли культуры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4 000,0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Субсидия бюджетам городских округов на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4 000,0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555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Субсидии бюджетам на реализацию программ формирования современной городской среды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8 652,7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8 652,7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9 021,3</w:t>
            </w:r>
          </w:p>
        </w:tc>
      </w:tr>
      <w:tr w:rsidR="00CF249C" w:rsidRPr="00CF249C" w:rsidTr="00CF249C">
        <w:trPr>
          <w:trHeight w:val="2003"/>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555</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Субсидии бюджетам муниципальных образований на </w:t>
            </w:r>
            <w:proofErr w:type="spellStart"/>
            <w:r w:rsidRPr="00CF249C">
              <w:rPr>
                <w:rFonts w:ascii="Times New Roman" w:hAnsi="Times New Roman" w:cs="Times New Roman"/>
                <w:sz w:val="20"/>
                <w:szCs w:val="20"/>
              </w:rPr>
              <w:t>софинансирование</w:t>
            </w:r>
            <w:proofErr w:type="spellEnd"/>
            <w:r w:rsidRPr="00CF249C">
              <w:rPr>
                <w:rFonts w:ascii="Times New Roman" w:hAnsi="Times New Roman" w:cs="Times New Roman"/>
                <w:sz w:val="20"/>
                <w:szCs w:val="20"/>
              </w:rPr>
              <w:t xml:space="preserve"> муниципальных программ формирования современной городской среды в рамках подпрограммы «Благоустройство дворовых и общественных территорий </w:t>
            </w:r>
            <w:r w:rsidRPr="00CF249C">
              <w:rPr>
                <w:rFonts w:ascii="Times New Roman" w:hAnsi="Times New Roman" w:cs="Times New Roman"/>
                <w:sz w:val="20"/>
                <w:szCs w:val="20"/>
              </w:rPr>
              <w:lastRenderedPageBreak/>
              <w:t>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8 652,7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8 652,7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9 021,3</w:t>
            </w:r>
          </w:p>
        </w:tc>
      </w:tr>
      <w:tr w:rsidR="00CF249C" w:rsidRPr="00CF249C" w:rsidTr="00CF249C">
        <w:trPr>
          <w:trHeight w:val="42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144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53 446,8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21 522,2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22 136,5</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53 446,8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21 522,2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22 136,5</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099   </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1035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601,2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1036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5 516,9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1048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779,1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149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1049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CF249C">
              <w:rPr>
                <w:rFonts w:ascii="Times New Roman" w:hAnsi="Times New Roman" w:cs="Times New Roman"/>
                <w:sz w:val="20"/>
                <w:szCs w:val="20"/>
              </w:rPr>
              <w:t>размера оплаты труда</w:t>
            </w:r>
            <w:proofErr w:type="gramEnd"/>
            <w:r w:rsidRPr="00CF249C">
              <w:rPr>
                <w:rFonts w:ascii="Times New Roman" w:hAnsi="Times New Roman" w:cs="Times New Roman"/>
                <w:sz w:val="20"/>
                <w:szCs w:val="20"/>
              </w:rPr>
              <w:t>))</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6 145,4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1060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330,6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330,6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330,6</w:t>
            </w:r>
          </w:p>
        </w:tc>
      </w:tr>
      <w:tr w:rsidR="00CF249C" w:rsidRPr="00CF249C" w:rsidTr="00CF249C">
        <w:trPr>
          <w:trHeight w:val="189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7398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032"/>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152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7413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w:t>
            </w:r>
          </w:p>
        </w:tc>
      </w:tr>
      <w:tr w:rsidR="00CF249C" w:rsidRPr="00CF249C" w:rsidTr="00CF249C">
        <w:trPr>
          <w:trHeight w:val="162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7418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 xml:space="preserve">Прочие субсидии бюджетам городских </w:t>
            </w:r>
            <w:proofErr w:type="spellStart"/>
            <w:r w:rsidRPr="00CF249C">
              <w:rPr>
                <w:rFonts w:ascii="Times New Roman" w:hAnsi="Times New Roman" w:cs="Times New Roman"/>
                <w:sz w:val="20"/>
                <w:szCs w:val="20"/>
              </w:rPr>
              <w:t>окгругов</w:t>
            </w:r>
            <w:proofErr w:type="spellEnd"/>
            <w:r w:rsidRPr="00CF249C">
              <w:rPr>
                <w:rFonts w:ascii="Times New Roman" w:hAnsi="Times New Roman" w:cs="Times New Roman"/>
                <w:sz w:val="20"/>
                <w:szCs w:val="20"/>
              </w:rPr>
              <w:t xml:space="preserve"> (на поддержку физкультурно-оздоровительных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roofErr w:type="gramEnd"/>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7456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поддержку деятельности муниципальных молодежных центров)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344,7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344,7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344,7</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7488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70,3</w:t>
            </w:r>
          </w:p>
        </w:tc>
      </w:tr>
      <w:tr w:rsidR="00CF249C" w:rsidRPr="00CF249C" w:rsidTr="00CF249C">
        <w:trPr>
          <w:trHeight w:val="1069"/>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7508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10 620,5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11 045,3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11 487,1</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7509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8 088,4</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8 476,9</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8 476,9</w:t>
            </w:r>
          </w:p>
        </w:tc>
      </w:tr>
      <w:tr w:rsidR="00CF249C" w:rsidRPr="00CF249C" w:rsidTr="00CF249C">
        <w:trPr>
          <w:trHeight w:val="70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7555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Прочие субсидии бюджетам городских округов (на организацию и проведение </w:t>
            </w:r>
            <w:proofErr w:type="spellStart"/>
            <w:r w:rsidRPr="00CF249C">
              <w:rPr>
                <w:rFonts w:ascii="Times New Roman" w:hAnsi="Times New Roman" w:cs="Times New Roman"/>
                <w:sz w:val="20"/>
                <w:szCs w:val="20"/>
              </w:rPr>
              <w:t>акарицидных</w:t>
            </w:r>
            <w:proofErr w:type="spellEnd"/>
            <w:r w:rsidRPr="00CF249C">
              <w:rPr>
                <w:rFonts w:ascii="Times New Roman" w:hAnsi="Times New Roman" w:cs="Times New Roman"/>
                <w:sz w:val="20"/>
                <w:szCs w:val="20"/>
              </w:rPr>
              <w:t xml:space="preserve"> обработок мест массового отдыха населения)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37,9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37,9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37,9</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7563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1 035,0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1 207,5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1 380,0</w:t>
            </w:r>
          </w:p>
        </w:tc>
      </w:tr>
      <w:tr w:rsidR="00CF249C" w:rsidRPr="00CF249C" w:rsidTr="00CF249C">
        <w:trPr>
          <w:trHeight w:val="45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160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7571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 xml:space="preserve">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CF249C">
              <w:rPr>
                <w:rFonts w:ascii="Times New Roman" w:hAnsi="Times New Roman" w:cs="Times New Roman"/>
                <w:sz w:val="20"/>
                <w:szCs w:val="20"/>
              </w:rPr>
              <w:t>электросетевого</w:t>
            </w:r>
            <w:proofErr w:type="spellEnd"/>
            <w:r w:rsidRPr="00CF249C">
              <w:rPr>
                <w:rFonts w:ascii="Times New Roman" w:hAnsi="Times New Roman" w:cs="Times New Roman"/>
                <w:sz w:val="20"/>
                <w:szCs w:val="20"/>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w:t>
            </w:r>
            <w:proofErr w:type="gramEnd"/>
            <w:r w:rsidRPr="00CF249C">
              <w:rPr>
                <w:rFonts w:ascii="Times New Roman" w:hAnsi="Times New Roman" w:cs="Times New Roman"/>
                <w:sz w:val="20"/>
                <w:szCs w:val="20"/>
              </w:rPr>
              <w:t xml:space="preserve">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2 890,0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256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7572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5 500,0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226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7579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240,3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228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163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7598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roofErr w:type="gramEnd"/>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1 816,2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7840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8 424,7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бюджетной системы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289 499,0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290 499,2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289 404,0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288 656,2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288 605,3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287 400,8</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288 656,2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288 605,3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287 400,8</w:t>
            </w:r>
          </w:p>
        </w:tc>
      </w:tr>
      <w:tr w:rsidR="00CF249C" w:rsidRPr="00CF249C" w:rsidTr="00CF249C">
        <w:trPr>
          <w:trHeight w:val="1658"/>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0289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672,6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713,0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713,0</w:t>
            </w:r>
          </w:p>
        </w:tc>
      </w:tr>
      <w:tr w:rsidR="00CF249C" w:rsidRPr="00CF249C" w:rsidTr="00CF249C">
        <w:trPr>
          <w:trHeight w:val="3803"/>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7408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w:t>
            </w:r>
            <w:r w:rsidRPr="00CF249C">
              <w:rPr>
                <w:rFonts w:ascii="Times New Roman" w:hAnsi="Times New Roman" w:cs="Times New Roman"/>
                <w:sz w:val="20"/>
                <w:szCs w:val="20"/>
              </w:rPr>
              <w:lastRenderedPageBreak/>
              <w:t>образовательных организаций, участвующих</w:t>
            </w:r>
            <w:proofErr w:type="gramEnd"/>
            <w:r w:rsidRPr="00CF249C">
              <w:rPr>
                <w:rFonts w:ascii="Times New Roman" w:hAnsi="Times New Roman" w:cs="Times New Roman"/>
                <w:sz w:val="20"/>
                <w:szCs w:val="20"/>
              </w:rPr>
              <w:t xml:space="preserve"> в реализации общеобразовательных программ в соответствии с федеральными государственными образовательными стандартами)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28 746,6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27 319,4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27 319,4</w:t>
            </w:r>
          </w:p>
        </w:tc>
      </w:tr>
      <w:tr w:rsidR="00CF249C" w:rsidRPr="00CF249C" w:rsidTr="00CF249C">
        <w:trPr>
          <w:trHeight w:val="3829"/>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170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7409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w:t>
            </w:r>
            <w:proofErr w:type="gramEnd"/>
            <w:r w:rsidRPr="00CF249C">
              <w:rPr>
                <w:rFonts w:ascii="Times New Roman" w:hAnsi="Times New Roman" w:cs="Times New Roman"/>
                <w:sz w:val="20"/>
                <w:szCs w:val="20"/>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21 814,7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21 902,3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21 902,3</w:t>
            </w:r>
          </w:p>
        </w:tc>
      </w:tr>
      <w:tr w:rsidR="00CF249C" w:rsidRPr="00CF249C" w:rsidTr="00CF249C">
        <w:trPr>
          <w:trHeight w:val="2063"/>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7429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CF249C">
              <w:rPr>
                <w:rFonts w:ascii="Times New Roman" w:hAnsi="Times New Roman" w:cs="Times New Roman"/>
                <w:sz w:val="20"/>
                <w:szCs w:val="20"/>
              </w:rPr>
              <w:t>контроля за</w:t>
            </w:r>
            <w:proofErr w:type="gramEnd"/>
            <w:r w:rsidRPr="00CF249C">
              <w:rPr>
                <w:rFonts w:ascii="Times New Roman" w:hAnsi="Times New Roman" w:cs="Times New Roman"/>
                <w:sz w:val="20"/>
                <w:szCs w:val="20"/>
              </w:rPr>
              <w:t xml:space="preserve"> их выполнением (в соответствии с Законом края от 30 января 2014 года № 6-2056))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42,4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54,5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54,5</w:t>
            </w:r>
          </w:p>
        </w:tc>
      </w:tr>
      <w:tr w:rsidR="00CF249C" w:rsidRPr="00CF249C" w:rsidTr="00CF249C">
        <w:trPr>
          <w:trHeight w:val="1692"/>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7514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621,1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661,8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661,8</w:t>
            </w:r>
          </w:p>
        </w:tc>
      </w:tr>
      <w:tr w:rsidR="00CF249C" w:rsidRPr="00CF249C" w:rsidTr="00CF249C">
        <w:trPr>
          <w:trHeight w:val="174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173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7518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900,5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785,9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785,9</w:t>
            </w:r>
          </w:p>
        </w:tc>
      </w:tr>
      <w:tr w:rsidR="00CF249C" w:rsidRPr="00CF249C" w:rsidTr="00CF249C">
        <w:trPr>
          <w:trHeight w:val="1752"/>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7519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102,7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102,7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102,7</w:t>
            </w:r>
          </w:p>
        </w:tc>
      </w:tr>
      <w:tr w:rsidR="00CF249C" w:rsidRPr="00CF249C" w:rsidTr="00CF249C">
        <w:trPr>
          <w:trHeight w:val="252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7552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2 583,7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2 704,8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2 704,8</w:t>
            </w:r>
          </w:p>
        </w:tc>
      </w:tr>
      <w:tr w:rsidR="00CF249C" w:rsidRPr="00CF249C" w:rsidTr="00CF249C">
        <w:trPr>
          <w:trHeight w:val="2929"/>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7554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roofErr w:type="gramEnd"/>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460,8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460,8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460,8</w:t>
            </w:r>
          </w:p>
        </w:tc>
      </w:tr>
      <w:tr w:rsidR="00CF249C" w:rsidRPr="00CF249C" w:rsidTr="00CF249C">
        <w:trPr>
          <w:trHeight w:val="3912"/>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177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7564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w:t>
            </w:r>
            <w:proofErr w:type="gramEnd"/>
            <w:r w:rsidRPr="00CF249C">
              <w:rPr>
                <w:rFonts w:ascii="Times New Roman" w:hAnsi="Times New Roman" w:cs="Times New Roman"/>
                <w:sz w:val="20"/>
                <w:szCs w:val="20"/>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109 579,4</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106 046,7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106 046,7</w:t>
            </w:r>
          </w:p>
        </w:tc>
      </w:tr>
      <w:tr w:rsidR="00CF249C" w:rsidRPr="00CF249C" w:rsidTr="00CF249C">
        <w:trPr>
          <w:trHeight w:val="1969"/>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7566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roofErr w:type="gramEnd"/>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7 567,2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8 750,0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8 750,0</w:t>
            </w:r>
          </w:p>
        </w:tc>
      </w:tr>
      <w:tr w:rsidR="00CF249C" w:rsidRPr="00CF249C" w:rsidTr="00CF249C">
        <w:trPr>
          <w:trHeight w:val="157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2 </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7570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39 776,9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51 917,5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51 917,5</w:t>
            </w:r>
          </w:p>
        </w:tc>
      </w:tr>
      <w:tr w:rsidR="00CF249C" w:rsidRPr="00CF249C" w:rsidTr="00CF249C">
        <w:trPr>
          <w:trHeight w:val="1992"/>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7587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w:t>
            </w:r>
            <w:proofErr w:type="gramStart"/>
            <w:r w:rsidRPr="00CF249C">
              <w:rPr>
                <w:rFonts w:ascii="Times New Roman" w:hAnsi="Times New Roman" w:cs="Times New Roman"/>
                <w:sz w:val="20"/>
                <w:szCs w:val="20"/>
              </w:rPr>
              <w:t>дств кр</w:t>
            </w:r>
            <w:proofErr w:type="gramEnd"/>
            <w:r w:rsidRPr="00CF249C">
              <w:rPr>
                <w:rFonts w:ascii="Times New Roman" w:hAnsi="Times New Roman" w:cs="Times New Roman"/>
                <w:sz w:val="20"/>
                <w:szCs w:val="20"/>
              </w:rPr>
              <w:t xml:space="preserve">аевого бюджета) </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22 166,6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12 044,9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10 840,4</w:t>
            </w:r>
          </w:p>
        </w:tc>
      </w:tr>
      <w:tr w:rsidR="00CF249C" w:rsidRPr="00CF249C" w:rsidTr="00CF249C">
        <w:trPr>
          <w:trHeight w:val="3829"/>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181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7588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CF249C">
              <w:rPr>
                <w:rFonts w:ascii="Times New Roman" w:hAnsi="Times New Roman" w:cs="Times New Roman"/>
                <w:sz w:val="20"/>
                <w:szCs w:val="20"/>
              </w:rPr>
              <w:t xml:space="preserve"> в реализации общеобразовательных программ в соответствии с федеральными государственными образовательными стандартами)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52 952,2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51 664,3</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51 664,3</w:t>
            </w:r>
          </w:p>
        </w:tc>
      </w:tr>
      <w:tr w:rsidR="00CF249C" w:rsidRPr="00CF249C" w:rsidTr="00CF249C">
        <w:trPr>
          <w:trHeight w:val="189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7604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668,8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709,1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709,1</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7649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2 767,6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2 767,6</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827,8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1 877,8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1 877,8</w:t>
            </w:r>
          </w:p>
        </w:tc>
      </w:tr>
      <w:tr w:rsidR="00CF249C" w:rsidRPr="00CF249C" w:rsidTr="00CF249C">
        <w:trPr>
          <w:trHeight w:val="135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827,8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1 877,8</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1 877,8</w:t>
            </w:r>
          </w:p>
        </w:tc>
      </w:tr>
      <w:tr w:rsidR="00CF249C" w:rsidRPr="00CF249C" w:rsidTr="00CF249C">
        <w:trPr>
          <w:trHeight w:val="1058"/>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Субвенции бюджетам на осуществление полномочий по составлению (изменению) списков кандидатов в присяжные заседатели </w:t>
            </w:r>
            <w:r w:rsidRPr="00CF249C">
              <w:rPr>
                <w:rFonts w:ascii="Times New Roman" w:hAnsi="Times New Roman" w:cs="Times New Roman"/>
                <w:sz w:val="20"/>
                <w:szCs w:val="20"/>
              </w:rPr>
              <w:lastRenderedPageBreak/>
              <w:t>федеральных судов общей юрисдикции в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125,4</w:t>
            </w:r>
          </w:p>
        </w:tc>
      </w:tr>
      <w:tr w:rsidR="00CF249C" w:rsidRPr="00CF249C" w:rsidTr="00CF249C">
        <w:trPr>
          <w:trHeight w:val="1032"/>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187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125,4</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Иные межбюджетные трансферты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12 106,7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16 991,1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16 991,1</w:t>
            </w:r>
          </w:p>
        </w:tc>
      </w:tr>
      <w:tr w:rsidR="00CF249C" w:rsidRPr="00CF249C" w:rsidTr="00CF249C">
        <w:trPr>
          <w:trHeight w:val="108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4 960,6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16 991,1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16 991,1</w:t>
            </w:r>
          </w:p>
        </w:tc>
      </w:tr>
      <w:tr w:rsidR="00CF249C" w:rsidRPr="00CF249C" w:rsidTr="00CF249C">
        <w:trPr>
          <w:trHeight w:val="138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4 960,6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16 991,1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16 991,1</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Межбюджетные трансферты, передаваемые бюджетам на создание виртуальных концертных залов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453</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Межбюджетные трансферты, передаваемые бюджетам на создание модельных муниципальных библиотек</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5 000,0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454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Межбюджетные трансферты, передаваемые бюджетам городских округов на создание модельных муниципальных библиотек</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5 000,0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межбюджетные трансферты, передаваемые бюджетам</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1 846,1</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294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5853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 xml:space="preserve">Прочие межбюджетные трансферты, передаваемые бюджетам городских 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w:t>
            </w:r>
            <w:proofErr w:type="spellStart"/>
            <w:r w:rsidRPr="00CF249C">
              <w:rPr>
                <w:rFonts w:ascii="Times New Roman" w:hAnsi="Times New Roman" w:cs="Times New Roman"/>
                <w:sz w:val="20"/>
                <w:szCs w:val="20"/>
              </w:rPr>
              <w:t>непрограммных</w:t>
            </w:r>
            <w:proofErr w:type="spellEnd"/>
            <w:r w:rsidRPr="00CF249C">
              <w:rPr>
                <w:rFonts w:ascii="Times New Roman" w:hAnsi="Times New Roman" w:cs="Times New Roman"/>
                <w:sz w:val="20"/>
                <w:szCs w:val="20"/>
              </w:rPr>
              <w:t xml:space="preserve"> расходов агентства по гражданской обороне, чрезвычайным ситуациям и пожарной безопасности Красноярского края)</w:t>
            </w:r>
            <w:proofErr w:type="gramEnd"/>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227,0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472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197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Прочие межбюджетные трансферты, передаваемые бюджетам городских округов (на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w:t>
            </w:r>
            <w:proofErr w:type="gramEnd"/>
            <w:r w:rsidRPr="00CF249C">
              <w:rPr>
                <w:rFonts w:ascii="Times New Roman" w:hAnsi="Times New Roman" w:cs="Times New Roman"/>
                <w:sz w:val="20"/>
                <w:szCs w:val="20"/>
              </w:rPr>
              <w:t xml:space="preserve"> состава общественного транспорта в целях недопущения распространения новой </w:t>
            </w:r>
            <w:proofErr w:type="spellStart"/>
            <w:r w:rsidRPr="00CF249C">
              <w:rPr>
                <w:rFonts w:ascii="Times New Roman" w:hAnsi="Times New Roman" w:cs="Times New Roman"/>
                <w:sz w:val="20"/>
                <w:szCs w:val="20"/>
              </w:rPr>
              <w:t>коронавирусной</w:t>
            </w:r>
            <w:proofErr w:type="spellEnd"/>
            <w:r w:rsidRPr="00CF249C">
              <w:rPr>
                <w:rFonts w:ascii="Times New Roman" w:hAnsi="Times New Roman" w:cs="Times New Roman"/>
                <w:sz w:val="20"/>
                <w:szCs w:val="20"/>
              </w:rPr>
              <w:t xml:space="preserve"> инфекции, вызванной 2019 </w:t>
            </w:r>
            <w:proofErr w:type="spellStart"/>
            <w:r w:rsidRPr="00CF249C">
              <w:rPr>
                <w:rFonts w:ascii="Times New Roman" w:hAnsi="Times New Roman" w:cs="Times New Roman"/>
                <w:sz w:val="20"/>
                <w:szCs w:val="20"/>
              </w:rPr>
              <w:t>nCoV</w:t>
            </w:r>
            <w:proofErr w:type="spellEnd"/>
            <w:r w:rsidRPr="00CF249C">
              <w:rPr>
                <w:rFonts w:ascii="Times New Roman" w:hAnsi="Times New Roman" w:cs="Times New Roman"/>
                <w:sz w:val="20"/>
                <w:szCs w:val="20"/>
              </w:rPr>
              <w:t>, в рамках подпрограммы «Развитие транспортного комплекса» государственной программы Красноярского края «Развитие транспортной системы»)</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365,9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89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7424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proofErr w:type="gramStart"/>
            <w:r w:rsidRPr="00CF249C">
              <w:rPr>
                <w:rFonts w:ascii="Times New Roman" w:hAnsi="Times New Roman" w:cs="Times New Roman"/>
                <w:sz w:val="20"/>
                <w:szCs w:val="20"/>
              </w:rPr>
              <w:t>Прочие межбюджетные трансферты, передаваемые бюджетам городских округов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roofErr w:type="gramEnd"/>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205,6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7745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межбюджетные трансферты, передаваемые бюджетам городских округов за содействие развитию налогового потенциала</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1 047,6</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БЕЗВОЗМЕЗДНЫЕ ПОСТУПЛЕНИЯ ОТ НЕГОСУДАРСТВЕННЫХ ОРГАНИЗАЦИЙ</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167,2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291,5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Безвозмездные поступления от негосударственных организаций в бюджеты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167,2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291,5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безвозмездные поступления от негосударственных организаций в бюджеты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167,2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291,5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БЕЗВОЗМЕЗДНЫЕ ПОСТУПЛЕНИЯ</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304,2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304,2</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Прочие безвозмездные поступления в бюджеты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304,2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304,2</w:t>
            </w:r>
          </w:p>
        </w:tc>
      </w:tr>
      <w:tr w:rsidR="00CF249C" w:rsidRPr="00CF249C" w:rsidTr="00CF249C">
        <w:trPr>
          <w:trHeight w:val="31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050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Прочие безвозмездные поступления в бюджеты городских округов </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304,2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304,2</w:t>
            </w:r>
          </w:p>
        </w:tc>
      </w:tr>
      <w:tr w:rsidR="00CF249C" w:rsidRPr="00CF249C" w:rsidTr="00CF249C">
        <w:trPr>
          <w:trHeight w:val="126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lastRenderedPageBreak/>
              <w:t>206</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7 926,9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332"/>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207</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7 926,9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818"/>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208</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бюджетов городских округов от возврата организациями остатков субсидий прошлых лет</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7 926,9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209</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4 329,0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бюджетов городских округов от возврата иными организациями остатков субсидий прошлых лет</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3 597,9</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630"/>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211</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18</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030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Доходы бюджетов городских округов от возврата иными организациями остатков субсидий прошлых лет</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212</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-5 111,2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03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213</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-5 111,2</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100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214</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099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-22 490,7</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945"/>
        </w:trPr>
        <w:tc>
          <w:tcPr>
            <w:tcW w:w="568"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215</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117</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2</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19</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60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010</w:t>
            </w:r>
          </w:p>
        </w:tc>
        <w:tc>
          <w:tcPr>
            <w:tcW w:w="459"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04</w:t>
            </w:r>
          </w:p>
        </w:tc>
        <w:tc>
          <w:tcPr>
            <w:tcW w:w="6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0000</w:t>
            </w:r>
          </w:p>
        </w:tc>
        <w:tc>
          <w:tcPr>
            <w:tcW w:w="516"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150</w:t>
            </w:r>
          </w:p>
        </w:tc>
        <w:tc>
          <w:tcPr>
            <w:tcW w:w="3371"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17 379,5</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c>
          <w:tcPr>
            <w:tcW w:w="1134" w:type="dxa"/>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0,0</w:t>
            </w:r>
          </w:p>
        </w:tc>
      </w:tr>
      <w:tr w:rsidR="00CF249C" w:rsidRPr="00CF249C" w:rsidTr="00CF249C">
        <w:trPr>
          <w:trHeight w:val="315"/>
        </w:trPr>
        <w:tc>
          <w:tcPr>
            <w:tcW w:w="7939" w:type="dxa"/>
            <w:gridSpan w:val="10"/>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 xml:space="preserve">         ВСЕГО ДОХОДОВ</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763 933,6</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861 129,5</w:t>
            </w:r>
          </w:p>
        </w:tc>
        <w:tc>
          <w:tcPr>
            <w:tcW w:w="1134" w:type="dxa"/>
            <w:noWrap/>
            <w:hideMark/>
          </w:tcPr>
          <w:p w:rsidR="00CF249C" w:rsidRPr="00CF249C" w:rsidRDefault="00CF249C" w:rsidP="00CF249C">
            <w:pPr>
              <w:rPr>
                <w:rFonts w:ascii="Times New Roman" w:hAnsi="Times New Roman" w:cs="Times New Roman"/>
                <w:sz w:val="20"/>
                <w:szCs w:val="20"/>
              </w:rPr>
            </w:pPr>
            <w:r w:rsidRPr="00CF249C">
              <w:rPr>
                <w:rFonts w:ascii="Times New Roman" w:hAnsi="Times New Roman" w:cs="Times New Roman"/>
                <w:sz w:val="20"/>
                <w:szCs w:val="20"/>
              </w:rPr>
              <w:t>910 680,5</w:t>
            </w:r>
          </w:p>
        </w:tc>
      </w:tr>
    </w:tbl>
    <w:p w:rsidR="00CF249C" w:rsidRPr="00CF249C" w:rsidRDefault="00CF249C" w:rsidP="00CF249C">
      <w:pPr>
        <w:spacing w:after="0" w:line="240" w:lineRule="auto"/>
        <w:rPr>
          <w:rFonts w:ascii="Times New Roman" w:hAnsi="Times New Roman" w:cs="Times New Roman"/>
          <w:sz w:val="24"/>
          <w:szCs w:val="24"/>
          <w:lang w:val="en-US"/>
        </w:rPr>
      </w:pPr>
    </w:p>
    <w:sectPr w:rsidR="00CF249C" w:rsidRPr="00CF249C" w:rsidSect="00CF249C">
      <w:pgSz w:w="11909" w:h="16838" w:code="9"/>
      <w:pgMar w:top="568" w:right="427" w:bottom="568" w:left="56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F249C"/>
    <w:rsid w:val="00311380"/>
    <w:rsid w:val="00445C0C"/>
    <w:rsid w:val="005F31E3"/>
    <w:rsid w:val="00637F15"/>
    <w:rsid w:val="00655E1B"/>
    <w:rsid w:val="00675294"/>
    <w:rsid w:val="0067575C"/>
    <w:rsid w:val="00845A1D"/>
    <w:rsid w:val="009C532E"/>
    <w:rsid w:val="00A415F9"/>
    <w:rsid w:val="00CF249C"/>
    <w:rsid w:val="00E05832"/>
    <w:rsid w:val="00E64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249C"/>
    <w:rPr>
      <w:color w:val="0000FF"/>
      <w:u w:val="single"/>
    </w:rPr>
  </w:style>
  <w:style w:type="character" w:styleId="a4">
    <w:name w:val="FollowedHyperlink"/>
    <w:basedOn w:val="a0"/>
    <w:uiPriority w:val="99"/>
    <w:semiHidden/>
    <w:unhideWhenUsed/>
    <w:rsid w:val="00CF249C"/>
    <w:rPr>
      <w:color w:val="800080"/>
      <w:u w:val="single"/>
    </w:rPr>
  </w:style>
  <w:style w:type="paragraph" w:customStyle="1" w:styleId="xl71">
    <w:name w:val="xl71"/>
    <w:basedOn w:val="a"/>
    <w:rsid w:val="00CF24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CF249C"/>
    <w:pPr>
      <w:spacing w:before="100" w:beforeAutospacing="1" w:after="100" w:afterAutospacing="1" w:line="240" w:lineRule="auto"/>
    </w:pPr>
    <w:rPr>
      <w:rFonts w:ascii="Helv" w:eastAsia="Times New Roman" w:hAnsi="Helv" w:cs="Times New Roman"/>
      <w:sz w:val="24"/>
      <w:szCs w:val="24"/>
      <w:lang w:eastAsia="ru-RU"/>
    </w:rPr>
  </w:style>
  <w:style w:type="paragraph" w:customStyle="1" w:styleId="xl73">
    <w:name w:val="xl73"/>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CF2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CF249C"/>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77">
    <w:name w:val="xl77"/>
    <w:basedOn w:val="a"/>
    <w:rsid w:val="00CF249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8">
    <w:name w:val="xl78"/>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9">
    <w:name w:val="xl79"/>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CF249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CF249C"/>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CF249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4">
    <w:name w:val="xl84"/>
    <w:basedOn w:val="a"/>
    <w:rsid w:val="00CF249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5">
    <w:name w:val="xl85"/>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0">
    <w:name w:val="xl90"/>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5">
    <w:name w:val="xl95"/>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8">
    <w:name w:val="xl98"/>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NewRomanPSMT" w:eastAsia="Times New Roman" w:hAnsi="TimesNewRomanPSMT" w:cs="Times New Roman"/>
      <w:color w:val="000000"/>
      <w:sz w:val="24"/>
      <w:szCs w:val="24"/>
      <w:lang w:eastAsia="ru-RU"/>
    </w:rPr>
  </w:style>
  <w:style w:type="paragraph" w:customStyle="1" w:styleId="xl100">
    <w:name w:val="xl100"/>
    <w:basedOn w:val="a"/>
    <w:rsid w:val="00CF249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02">
    <w:name w:val="xl102"/>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3">
    <w:name w:val="xl103"/>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04">
    <w:name w:val="xl104"/>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5">
    <w:name w:val="xl105"/>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6">
    <w:name w:val="xl106"/>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7">
    <w:name w:val="xl107"/>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
    <w:rsid w:val="00CF249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CF249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CF249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CF24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CF24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CF249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CF24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CF24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CF24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CF249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CF249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CF2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CF24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CF249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CF249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table" w:styleId="a5">
    <w:name w:val="Table Grid"/>
    <w:basedOn w:val="a1"/>
    <w:uiPriority w:val="59"/>
    <w:rsid w:val="00CF2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080212">
      <w:bodyDiv w:val="1"/>
      <w:marLeft w:val="0"/>
      <w:marRight w:val="0"/>
      <w:marTop w:val="0"/>
      <w:marBottom w:val="0"/>
      <w:divBdr>
        <w:top w:val="none" w:sz="0" w:space="0" w:color="auto"/>
        <w:left w:val="none" w:sz="0" w:space="0" w:color="auto"/>
        <w:bottom w:val="none" w:sz="0" w:space="0" w:color="auto"/>
        <w:right w:val="none" w:sz="0" w:space="0" w:color="auto"/>
      </w:divBdr>
    </w:div>
    <w:div w:id="868369717">
      <w:bodyDiv w:val="1"/>
      <w:marLeft w:val="0"/>
      <w:marRight w:val="0"/>
      <w:marTop w:val="0"/>
      <w:marBottom w:val="0"/>
      <w:divBdr>
        <w:top w:val="none" w:sz="0" w:space="0" w:color="auto"/>
        <w:left w:val="none" w:sz="0" w:space="0" w:color="auto"/>
        <w:bottom w:val="none" w:sz="0" w:space="0" w:color="auto"/>
        <w:right w:val="none" w:sz="0" w:space="0" w:color="auto"/>
      </w:divBdr>
    </w:div>
    <w:div w:id="21026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8008</Words>
  <Characters>45646</Characters>
  <Application>Microsoft Office Word</Application>
  <DocSecurity>0</DocSecurity>
  <Lines>380</Lines>
  <Paragraphs>107</Paragraphs>
  <ScaleCrop>false</ScaleCrop>
  <Company/>
  <LinksUpToDate>false</LinksUpToDate>
  <CharactersWithSpaces>53547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Savisko IV</cp:lastModifiedBy>
  <cp:revision>4</cp:revision>
  <dcterms:created xsi:type="dcterms:W3CDTF">2020-12-28T08:12:00Z</dcterms:created>
  <dcterms:modified xsi:type="dcterms:W3CDTF">2020-12-30T08:31:00Z</dcterms:modified>
</cp:coreProperties>
</file>