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53" w:rsidRPr="00022D38" w:rsidRDefault="00967E79" w:rsidP="00565153">
      <w:pPr>
        <w:spacing w:after="0" w:line="240" w:lineRule="auto"/>
        <w:jc w:val="center"/>
        <w:rPr>
          <w:rFonts w:ascii="Times New Roman" w:eastAsia="Times New Roman" w:hAnsi="Times New Roman" w:cs="Times New Roman"/>
          <w:sz w:val="28"/>
          <w:szCs w:val="28"/>
          <w:lang w:eastAsia="ru-RU"/>
        </w:rPr>
      </w:pPr>
      <w:r>
        <w:tab/>
      </w:r>
      <w:r w:rsidR="00565153" w:rsidRPr="00022D38">
        <w:rPr>
          <w:rFonts w:ascii="Times New Roman" w:eastAsia="Times New Roman" w:hAnsi="Times New Roman" w:cs="Times New Roman"/>
          <w:sz w:val="28"/>
          <w:szCs w:val="28"/>
          <w:lang w:eastAsia="ru-RU"/>
        </w:rPr>
        <w:t>РОССИЙСКАЯ ФЕДЕРАЦИЯ</w:t>
      </w:r>
    </w:p>
    <w:p w:rsidR="00565153" w:rsidRPr="00022D38" w:rsidRDefault="00565153" w:rsidP="00565153">
      <w:pPr>
        <w:spacing w:after="0" w:line="240" w:lineRule="auto"/>
        <w:jc w:val="center"/>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КРАСНОЯРСКИЙ КРАЙ</w:t>
      </w:r>
    </w:p>
    <w:p w:rsidR="00565153" w:rsidRPr="00022D38" w:rsidRDefault="00565153" w:rsidP="00565153">
      <w:pPr>
        <w:spacing w:after="0" w:line="240" w:lineRule="auto"/>
        <w:jc w:val="center"/>
        <w:rPr>
          <w:rFonts w:ascii="Times New Roman" w:eastAsia="Times New Roman" w:hAnsi="Times New Roman" w:cs="Times New Roman"/>
          <w:sz w:val="28"/>
          <w:szCs w:val="28"/>
          <w:lang w:eastAsia="ru-RU"/>
        </w:rPr>
      </w:pPr>
      <w:r w:rsidRPr="00022D38">
        <w:rPr>
          <w:rFonts w:ascii="Times New Roman" w:eastAsia="Times New Roman" w:hAnsi="Times New Roman" w:cs="Times New Roman"/>
          <w:sz w:val="28"/>
          <w:szCs w:val="28"/>
          <w:lang w:eastAsia="ru-RU"/>
        </w:rPr>
        <w:t>АДМИНИСТРАЦИЯ ГОРОДА БОГОТОЛА</w:t>
      </w:r>
    </w:p>
    <w:p w:rsidR="00565153" w:rsidRPr="00022D38" w:rsidRDefault="00565153" w:rsidP="00565153">
      <w:pPr>
        <w:pBdr>
          <w:top w:val="single" w:sz="12" w:space="1" w:color="auto"/>
          <w:bottom w:val="single" w:sz="12" w:space="1" w:color="auto"/>
        </w:pBdr>
        <w:spacing w:after="0" w:line="240" w:lineRule="auto"/>
        <w:jc w:val="center"/>
        <w:rPr>
          <w:rFonts w:ascii="Times New Roman" w:eastAsia="Times New Roman" w:hAnsi="Times New Roman" w:cs="Times New Roman"/>
          <w:b/>
          <w:bCs/>
          <w:sz w:val="40"/>
          <w:szCs w:val="40"/>
          <w:lang w:eastAsia="ru-RU"/>
        </w:rPr>
      </w:pPr>
      <w:proofErr w:type="gramStart"/>
      <w:r w:rsidRPr="00022D38">
        <w:rPr>
          <w:rFonts w:ascii="Times New Roman" w:eastAsia="Times New Roman" w:hAnsi="Times New Roman" w:cs="Times New Roman"/>
          <w:b/>
          <w:bCs/>
          <w:sz w:val="40"/>
          <w:szCs w:val="40"/>
          <w:lang w:eastAsia="ru-RU"/>
        </w:rPr>
        <w:t>ФИНАНСОВОЕ  УПРАВЛЕНИЕ</w:t>
      </w:r>
      <w:proofErr w:type="gramEnd"/>
      <w:r w:rsidRPr="00022D38">
        <w:rPr>
          <w:rFonts w:ascii="Times New Roman" w:eastAsia="Times New Roman" w:hAnsi="Times New Roman" w:cs="Times New Roman"/>
          <w:b/>
          <w:bCs/>
          <w:sz w:val="40"/>
          <w:szCs w:val="40"/>
          <w:lang w:eastAsia="ru-RU"/>
        </w:rPr>
        <w:t xml:space="preserve"> </w:t>
      </w:r>
    </w:p>
    <w:p w:rsidR="00565153" w:rsidRPr="00022D38" w:rsidRDefault="00565153" w:rsidP="00565153">
      <w:pPr>
        <w:spacing w:after="0" w:line="240" w:lineRule="auto"/>
        <w:rPr>
          <w:rFonts w:ascii="Times New Roman" w:eastAsia="Times New Roman" w:hAnsi="Times New Roman" w:cs="Times New Roman"/>
          <w:sz w:val="24"/>
          <w:szCs w:val="24"/>
          <w:lang w:eastAsia="ru-RU"/>
        </w:rPr>
      </w:pPr>
    </w:p>
    <w:p w:rsidR="00565153" w:rsidRPr="00022D38" w:rsidRDefault="00565153" w:rsidP="00565153">
      <w:pPr>
        <w:spacing w:after="0" w:line="240" w:lineRule="auto"/>
        <w:rPr>
          <w:rFonts w:ascii="Times New Roman" w:eastAsia="Times New Roman" w:hAnsi="Times New Roman" w:cs="Times New Roman"/>
          <w:sz w:val="24"/>
          <w:szCs w:val="24"/>
          <w:lang w:eastAsia="ru-RU"/>
        </w:rPr>
      </w:pPr>
    </w:p>
    <w:p w:rsidR="00565153" w:rsidRPr="00022D38" w:rsidRDefault="00565153" w:rsidP="00565153">
      <w:pPr>
        <w:spacing w:after="0" w:line="240" w:lineRule="auto"/>
        <w:rPr>
          <w:rFonts w:ascii="Times New Roman" w:eastAsia="Times New Roman" w:hAnsi="Times New Roman" w:cs="Times New Roman"/>
          <w:sz w:val="24"/>
          <w:szCs w:val="24"/>
          <w:lang w:eastAsia="ru-RU"/>
        </w:rPr>
      </w:pPr>
    </w:p>
    <w:p w:rsidR="00565153" w:rsidRPr="00022D38" w:rsidRDefault="00565153" w:rsidP="00565153">
      <w:pPr>
        <w:spacing w:after="0" w:line="240" w:lineRule="auto"/>
        <w:rPr>
          <w:rFonts w:ascii="Times New Roman" w:eastAsia="Times New Roman" w:hAnsi="Times New Roman" w:cs="Times New Roman"/>
          <w:sz w:val="24"/>
          <w:szCs w:val="24"/>
          <w:lang w:eastAsia="ru-RU"/>
        </w:rPr>
      </w:pPr>
    </w:p>
    <w:p w:rsidR="00565153" w:rsidRPr="00022D38" w:rsidRDefault="00565153" w:rsidP="00565153">
      <w:pPr>
        <w:spacing w:after="0" w:line="240" w:lineRule="auto"/>
        <w:jc w:val="center"/>
        <w:rPr>
          <w:rFonts w:ascii="Times New Roman" w:eastAsia="Times New Roman" w:hAnsi="Times New Roman" w:cs="Times New Roman"/>
          <w:b/>
          <w:bCs/>
          <w:sz w:val="32"/>
          <w:szCs w:val="32"/>
          <w:lang w:eastAsia="ru-RU"/>
        </w:rPr>
      </w:pPr>
      <w:r w:rsidRPr="00022D38">
        <w:rPr>
          <w:rFonts w:ascii="Times New Roman" w:eastAsia="Times New Roman" w:hAnsi="Times New Roman" w:cs="Times New Roman"/>
          <w:b/>
          <w:bCs/>
          <w:sz w:val="32"/>
          <w:szCs w:val="32"/>
          <w:lang w:eastAsia="ru-RU"/>
        </w:rPr>
        <w:t>ПРИКАЗ</w:t>
      </w:r>
    </w:p>
    <w:p w:rsidR="00565153" w:rsidRPr="00022D38" w:rsidRDefault="00565153" w:rsidP="00565153">
      <w:pPr>
        <w:spacing w:after="0" w:line="240" w:lineRule="auto"/>
        <w:rPr>
          <w:rFonts w:ascii="Times New Roman" w:eastAsia="Times New Roman" w:hAnsi="Times New Roman" w:cs="Times New Roman"/>
          <w:b/>
          <w:bCs/>
          <w:sz w:val="32"/>
          <w:szCs w:val="32"/>
          <w:lang w:eastAsia="ru-RU"/>
        </w:rPr>
      </w:pPr>
    </w:p>
    <w:p w:rsidR="00565153" w:rsidRPr="00022D38" w:rsidRDefault="00565153" w:rsidP="00565153">
      <w:pPr>
        <w:spacing w:after="0" w:line="240" w:lineRule="auto"/>
        <w:jc w:val="both"/>
        <w:rPr>
          <w:rFonts w:ascii="Times New Roman" w:eastAsia="Times New Roman" w:hAnsi="Times New Roman" w:cs="Times New Roman"/>
          <w:b/>
          <w:bCs/>
          <w:sz w:val="28"/>
          <w:szCs w:val="28"/>
          <w:lang w:eastAsia="ru-RU"/>
        </w:rPr>
      </w:pPr>
      <w:r w:rsidRPr="00022D38">
        <w:rPr>
          <w:rFonts w:ascii="Times New Roman" w:eastAsia="Times New Roman" w:hAnsi="Times New Roman" w:cs="Times New Roman"/>
          <w:b/>
          <w:bCs/>
          <w:sz w:val="28"/>
          <w:szCs w:val="28"/>
          <w:lang w:eastAsia="ru-RU"/>
        </w:rPr>
        <w:t xml:space="preserve">01.02.2024                                                                                                      № </w:t>
      </w:r>
      <w:r w:rsidR="008927C5">
        <w:rPr>
          <w:rFonts w:ascii="Times New Roman" w:eastAsia="Times New Roman" w:hAnsi="Times New Roman" w:cs="Times New Roman"/>
          <w:b/>
          <w:bCs/>
          <w:sz w:val="28"/>
          <w:szCs w:val="28"/>
          <w:lang w:eastAsia="ru-RU"/>
        </w:rPr>
        <w:t>9</w:t>
      </w:r>
    </w:p>
    <w:p w:rsidR="00967E79" w:rsidRDefault="00967E79" w:rsidP="00967E79">
      <w:pPr>
        <w:pStyle w:val="ConsPlusTitle"/>
        <w:tabs>
          <w:tab w:val="left" w:pos="1350"/>
        </w:tabs>
        <w:jc w:val="both"/>
      </w:pPr>
    </w:p>
    <w:p w:rsidR="00565153" w:rsidRPr="008927C5" w:rsidRDefault="00565153" w:rsidP="00565153">
      <w:pPr>
        <w:pStyle w:val="ConsPlusNormal"/>
        <w:spacing w:before="220"/>
        <w:ind w:firstLine="540"/>
        <w:jc w:val="both"/>
        <w:rPr>
          <w:rFonts w:ascii="Times New Roman" w:hAnsi="Times New Roman" w:cs="Times New Roman"/>
          <w:sz w:val="26"/>
          <w:szCs w:val="26"/>
        </w:rPr>
      </w:pPr>
      <w:r w:rsidRPr="008927C5">
        <w:rPr>
          <w:rFonts w:ascii="Times New Roman" w:hAnsi="Times New Roman" w:cs="Times New Roman"/>
          <w:sz w:val="26"/>
          <w:szCs w:val="26"/>
        </w:rPr>
        <w:t>Об утверждении Порядка санкционирования расходов муниципальных бюджетных учреждений и муниципальных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967E79" w:rsidRPr="008927C5" w:rsidRDefault="00967E79" w:rsidP="00967E79">
      <w:pPr>
        <w:pStyle w:val="ConsPlusTitle"/>
        <w:tabs>
          <w:tab w:val="left" w:pos="1350"/>
        </w:tabs>
        <w:jc w:val="both"/>
        <w:rPr>
          <w:sz w:val="26"/>
          <w:szCs w:val="26"/>
        </w:rPr>
      </w:pPr>
    </w:p>
    <w:p w:rsidR="00967E79" w:rsidRPr="008927C5" w:rsidRDefault="00967E79" w:rsidP="00967E79">
      <w:pPr>
        <w:pStyle w:val="ConsPlusNormal"/>
        <w:ind w:firstLine="540"/>
        <w:jc w:val="both"/>
        <w:rPr>
          <w:rFonts w:ascii="Times New Roman" w:hAnsi="Times New Roman" w:cs="Times New Roman"/>
          <w:sz w:val="26"/>
          <w:szCs w:val="26"/>
        </w:rPr>
      </w:pPr>
      <w:r w:rsidRPr="008927C5">
        <w:rPr>
          <w:rFonts w:ascii="Times New Roman" w:hAnsi="Times New Roman" w:cs="Times New Roman"/>
          <w:sz w:val="26"/>
          <w:szCs w:val="26"/>
        </w:rPr>
        <w:t>В соответствии с частями 3.7 и 3.10 статьи 2 Федерального закона от 3 ноября 2006 г. N 174-ФЗ "Об автономных учреждениях", частью 16 статьи 30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565153" w:rsidRPr="008927C5">
        <w:rPr>
          <w:rFonts w:ascii="Times New Roman" w:hAnsi="Times New Roman" w:cs="Times New Roman"/>
          <w:sz w:val="26"/>
          <w:szCs w:val="26"/>
        </w:rPr>
        <w:t xml:space="preserve">, Положением о финансовом управлении администрации </w:t>
      </w:r>
      <w:proofErr w:type="spellStart"/>
      <w:r w:rsidR="00565153" w:rsidRPr="008927C5">
        <w:rPr>
          <w:rFonts w:ascii="Times New Roman" w:hAnsi="Times New Roman" w:cs="Times New Roman"/>
          <w:sz w:val="26"/>
          <w:szCs w:val="26"/>
        </w:rPr>
        <w:t>г.Боготола</w:t>
      </w:r>
      <w:proofErr w:type="spellEnd"/>
      <w:r w:rsidR="00565153" w:rsidRPr="008927C5">
        <w:rPr>
          <w:rFonts w:ascii="Times New Roman" w:hAnsi="Times New Roman" w:cs="Times New Roman"/>
          <w:sz w:val="26"/>
          <w:szCs w:val="26"/>
        </w:rPr>
        <w:t xml:space="preserve">, утвержденного решением </w:t>
      </w:r>
      <w:proofErr w:type="spellStart"/>
      <w:r w:rsidR="00565153" w:rsidRPr="008927C5">
        <w:rPr>
          <w:rFonts w:ascii="Times New Roman" w:hAnsi="Times New Roman" w:cs="Times New Roman"/>
          <w:sz w:val="26"/>
          <w:szCs w:val="26"/>
        </w:rPr>
        <w:t>Боготольского</w:t>
      </w:r>
      <w:proofErr w:type="spellEnd"/>
      <w:r w:rsidR="00565153" w:rsidRPr="008927C5">
        <w:rPr>
          <w:rFonts w:ascii="Times New Roman" w:hAnsi="Times New Roman" w:cs="Times New Roman"/>
          <w:sz w:val="26"/>
          <w:szCs w:val="26"/>
        </w:rPr>
        <w:t xml:space="preserve"> городского Совета депутатов от 17.02.2009 № 16-439, ПРИКАЗЫВАЮ</w:t>
      </w:r>
      <w:r w:rsidRPr="008927C5">
        <w:rPr>
          <w:rFonts w:ascii="Times New Roman" w:hAnsi="Times New Roman" w:cs="Times New Roman"/>
          <w:sz w:val="26"/>
          <w:szCs w:val="26"/>
        </w:rPr>
        <w:t>:</w:t>
      </w:r>
    </w:p>
    <w:p w:rsidR="00967E79" w:rsidRPr="008927C5" w:rsidRDefault="00565153" w:rsidP="00967E79">
      <w:pPr>
        <w:pStyle w:val="ConsPlusNormal"/>
        <w:spacing w:before="220"/>
        <w:ind w:firstLine="540"/>
        <w:jc w:val="both"/>
        <w:rPr>
          <w:rFonts w:ascii="Times New Roman" w:hAnsi="Times New Roman" w:cs="Times New Roman"/>
          <w:sz w:val="26"/>
          <w:szCs w:val="26"/>
        </w:rPr>
      </w:pPr>
      <w:r w:rsidRPr="008927C5">
        <w:rPr>
          <w:rFonts w:ascii="Times New Roman" w:hAnsi="Times New Roman" w:cs="Times New Roman"/>
          <w:sz w:val="26"/>
          <w:szCs w:val="26"/>
        </w:rPr>
        <w:t xml:space="preserve">1 </w:t>
      </w:r>
      <w:r w:rsidR="00967E79" w:rsidRPr="008927C5">
        <w:rPr>
          <w:rFonts w:ascii="Times New Roman" w:hAnsi="Times New Roman" w:cs="Times New Roman"/>
          <w:sz w:val="26"/>
          <w:szCs w:val="26"/>
        </w:rPr>
        <w:t>Утвердить прилагаемый Порядок санкционирования расходов муниципальных бюджетных учреждений и муниципальных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967E79" w:rsidRPr="008927C5" w:rsidRDefault="00967E79" w:rsidP="00967E79">
      <w:pPr>
        <w:pStyle w:val="ConsPlusNormal"/>
        <w:spacing w:before="220"/>
        <w:ind w:firstLine="540"/>
        <w:jc w:val="both"/>
        <w:rPr>
          <w:rFonts w:ascii="Times New Roman" w:hAnsi="Times New Roman" w:cs="Times New Roman"/>
          <w:sz w:val="26"/>
          <w:szCs w:val="26"/>
        </w:rPr>
      </w:pPr>
      <w:r w:rsidRPr="008927C5">
        <w:rPr>
          <w:rFonts w:ascii="Times New Roman" w:hAnsi="Times New Roman" w:cs="Times New Roman"/>
          <w:sz w:val="26"/>
          <w:szCs w:val="26"/>
        </w:rPr>
        <w:t>2. Признать утратившими силу:</w:t>
      </w:r>
    </w:p>
    <w:p w:rsidR="00967E79" w:rsidRPr="008927C5" w:rsidRDefault="000F1774" w:rsidP="00BF3C2E">
      <w:pPr>
        <w:spacing w:line="300" w:lineRule="atLeast"/>
        <w:ind w:firstLine="540"/>
        <w:jc w:val="both"/>
        <w:rPr>
          <w:rFonts w:ascii="Times New Roman" w:eastAsia="Calibri" w:hAnsi="Times New Roman" w:cs="Times New Roman"/>
          <w:sz w:val="26"/>
          <w:szCs w:val="26"/>
        </w:rPr>
      </w:pPr>
      <w:r w:rsidRPr="008927C5">
        <w:rPr>
          <w:rFonts w:ascii="Times New Roman" w:hAnsi="Times New Roman" w:cs="Times New Roman"/>
          <w:sz w:val="26"/>
          <w:szCs w:val="26"/>
        </w:rPr>
        <w:t>-</w:t>
      </w:r>
      <w:r w:rsidRPr="008927C5">
        <w:rPr>
          <w:rFonts w:ascii="Times New Roman" w:eastAsia="Calibri" w:hAnsi="Times New Roman" w:cs="Times New Roman"/>
          <w:sz w:val="26"/>
          <w:szCs w:val="26"/>
        </w:rPr>
        <w:t xml:space="preserve"> приказ от 03.12.2018 года № 61 «Об утверждении Порядка </w:t>
      </w:r>
      <w:r w:rsidRPr="008927C5">
        <w:rPr>
          <w:rFonts w:ascii="Times New Roman" w:eastAsia="Calibri" w:hAnsi="Times New Roman" w:cs="Times New Roman"/>
          <w:bCs/>
          <w:sz w:val="26"/>
          <w:szCs w:val="26"/>
        </w:rPr>
        <w:t xml:space="preserve">санкционирования оплаты денежных обязательств получателей средств местного бюджета </w:t>
      </w:r>
      <w:r w:rsidRPr="008927C5">
        <w:rPr>
          <w:rFonts w:ascii="Times New Roman" w:eastAsia="Calibri" w:hAnsi="Times New Roman" w:cs="Times New Roman"/>
          <w:sz w:val="26"/>
          <w:szCs w:val="26"/>
        </w:rPr>
        <w:t>и администраторов источников финансирования дефицита местного бюджета</w:t>
      </w:r>
      <w:r w:rsidRPr="008927C5">
        <w:rPr>
          <w:rFonts w:ascii="Times New Roman" w:eastAsia="Calibri" w:hAnsi="Times New Roman" w:cs="Times New Roman"/>
          <w:bCs/>
          <w:sz w:val="26"/>
          <w:szCs w:val="26"/>
        </w:rPr>
        <w:t xml:space="preserve">» </w:t>
      </w:r>
      <w:r w:rsidRPr="008927C5">
        <w:rPr>
          <w:rFonts w:ascii="Times New Roman" w:eastAsia="Calibri" w:hAnsi="Times New Roman" w:cs="Times New Roman"/>
          <w:sz w:val="26"/>
          <w:szCs w:val="26"/>
        </w:rPr>
        <w:t xml:space="preserve"> </w:t>
      </w:r>
    </w:p>
    <w:p w:rsidR="00967E79" w:rsidRPr="008927C5" w:rsidRDefault="00967E79" w:rsidP="00967E79">
      <w:pPr>
        <w:autoSpaceDE w:val="0"/>
        <w:autoSpaceDN w:val="0"/>
        <w:adjustRightInd w:val="0"/>
        <w:spacing w:after="0" w:line="240" w:lineRule="auto"/>
        <w:ind w:firstLine="540"/>
        <w:jc w:val="both"/>
        <w:rPr>
          <w:rFonts w:ascii="Times New Roman" w:hAnsi="Times New Roman" w:cs="Times New Roman"/>
          <w:sz w:val="26"/>
          <w:szCs w:val="26"/>
        </w:rPr>
      </w:pPr>
      <w:r w:rsidRPr="008927C5">
        <w:rPr>
          <w:rFonts w:ascii="Times New Roman" w:hAnsi="Times New Roman" w:cs="Times New Roman"/>
          <w:sz w:val="26"/>
          <w:szCs w:val="26"/>
        </w:rPr>
        <w:t>3. Нас</w:t>
      </w:r>
      <w:r w:rsidR="008927C5" w:rsidRPr="008927C5">
        <w:rPr>
          <w:rFonts w:ascii="Times New Roman" w:hAnsi="Times New Roman" w:cs="Times New Roman"/>
          <w:sz w:val="26"/>
          <w:szCs w:val="26"/>
        </w:rPr>
        <w:t>тоящий приказ вступает в силу со дня его подписания</w:t>
      </w:r>
      <w:r w:rsidRPr="008927C5">
        <w:rPr>
          <w:rFonts w:ascii="Times New Roman" w:hAnsi="Times New Roman" w:cs="Times New Roman"/>
          <w:sz w:val="26"/>
          <w:szCs w:val="26"/>
        </w:rPr>
        <w:t xml:space="preserve"> </w:t>
      </w:r>
      <w:r w:rsidR="009D137E" w:rsidRPr="008927C5">
        <w:rPr>
          <w:rFonts w:ascii="Times New Roman" w:hAnsi="Times New Roman" w:cs="Times New Roman"/>
          <w:sz w:val="26"/>
          <w:szCs w:val="26"/>
        </w:rPr>
        <w:t>и</w:t>
      </w:r>
      <w:r w:rsidRPr="008927C5">
        <w:rPr>
          <w:rFonts w:ascii="Times New Roman" w:hAnsi="Times New Roman" w:cs="Times New Roman"/>
          <w:sz w:val="26"/>
          <w:szCs w:val="26"/>
        </w:rPr>
        <w:t xml:space="preserve"> распространяет свое действие на правоотношения, возникшие с 01.01.2</w:t>
      </w:r>
      <w:r w:rsidR="008927C5" w:rsidRPr="008927C5">
        <w:rPr>
          <w:rFonts w:ascii="Times New Roman" w:hAnsi="Times New Roman" w:cs="Times New Roman"/>
          <w:sz w:val="26"/>
          <w:szCs w:val="26"/>
        </w:rPr>
        <w:t>024</w:t>
      </w:r>
      <w:r w:rsidRPr="008927C5">
        <w:rPr>
          <w:rFonts w:ascii="Times New Roman" w:hAnsi="Times New Roman" w:cs="Times New Roman"/>
          <w:sz w:val="26"/>
          <w:szCs w:val="26"/>
        </w:rPr>
        <w:t>.</w:t>
      </w:r>
    </w:p>
    <w:p w:rsidR="00967E79" w:rsidRPr="008927C5" w:rsidRDefault="00967E79" w:rsidP="00967E79">
      <w:pPr>
        <w:autoSpaceDE w:val="0"/>
        <w:autoSpaceDN w:val="0"/>
        <w:adjustRightInd w:val="0"/>
        <w:spacing w:after="0" w:line="240" w:lineRule="auto"/>
        <w:ind w:firstLine="540"/>
        <w:jc w:val="both"/>
        <w:rPr>
          <w:rFonts w:ascii="Times New Roman" w:hAnsi="Times New Roman" w:cs="Times New Roman"/>
          <w:sz w:val="26"/>
          <w:szCs w:val="26"/>
        </w:rPr>
      </w:pPr>
    </w:p>
    <w:p w:rsidR="00565153" w:rsidRPr="008927C5" w:rsidRDefault="00565153" w:rsidP="00967E79">
      <w:pPr>
        <w:autoSpaceDE w:val="0"/>
        <w:autoSpaceDN w:val="0"/>
        <w:adjustRightInd w:val="0"/>
        <w:spacing w:after="0" w:line="240" w:lineRule="auto"/>
        <w:ind w:firstLine="540"/>
        <w:jc w:val="both"/>
        <w:rPr>
          <w:rFonts w:ascii="Times New Roman" w:hAnsi="Times New Roman" w:cs="Times New Roman"/>
          <w:sz w:val="26"/>
          <w:szCs w:val="26"/>
        </w:rPr>
      </w:pPr>
    </w:p>
    <w:p w:rsidR="00565153" w:rsidRPr="008927C5" w:rsidRDefault="00565153" w:rsidP="00565153">
      <w:pPr>
        <w:spacing w:after="0" w:line="240" w:lineRule="auto"/>
        <w:rPr>
          <w:rFonts w:ascii="Times New Roman" w:eastAsia="Times New Roman" w:hAnsi="Times New Roman" w:cs="Times New Roman"/>
          <w:sz w:val="26"/>
          <w:szCs w:val="26"/>
          <w:lang w:eastAsia="ru-RU"/>
        </w:rPr>
      </w:pPr>
      <w:r w:rsidRPr="008927C5">
        <w:rPr>
          <w:rFonts w:ascii="Times New Roman" w:eastAsia="Times New Roman" w:hAnsi="Times New Roman" w:cs="Times New Roman"/>
          <w:sz w:val="26"/>
          <w:szCs w:val="26"/>
          <w:lang w:eastAsia="ru-RU"/>
        </w:rPr>
        <w:t xml:space="preserve">Начальник финансового управления </w:t>
      </w:r>
    </w:p>
    <w:p w:rsidR="00967E79" w:rsidRPr="008927C5" w:rsidRDefault="00565153" w:rsidP="00565153">
      <w:pPr>
        <w:spacing w:after="0" w:line="240" w:lineRule="auto"/>
        <w:rPr>
          <w:rFonts w:ascii="Times New Roman" w:eastAsia="Times New Roman" w:hAnsi="Times New Roman" w:cs="Times New Roman"/>
          <w:sz w:val="26"/>
          <w:szCs w:val="26"/>
          <w:lang w:eastAsia="ru-RU"/>
        </w:rPr>
      </w:pPr>
      <w:r w:rsidRPr="008927C5">
        <w:rPr>
          <w:rFonts w:ascii="Times New Roman" w:eastAsia="Times New Roman" w:hAnsi="Times New Roman" w:cs="Times New Roman"/>
          <w:sz w:val="26"/>
          <w:szCs w:val="26"/>
          <w:lang w:eastAsia="ru-RU"/>
        </w:rPr>
        <w:t xml:space="preserve">администрации </w:t>
      </w:r>
      <w:proofErr w:type="spellStart"/>
      <w:r w:rsidRPr="008927C5">
        <w:rPr>
          <w:rFonts w:ascii="Times New Roman" w:eastAsia="Times New Roman" w:hAnsi="Times New Roman" w:cs="Times New Roman"/>
          <w:sz w:val="26"/>
          <w:szCs w:val="26"/>
          <w:lang w:eastAsia="ru-RU"/>
        </w:rPr>
        <w:t>г.Боготола</w:t>
      </w:r>
      <w:proofErr w:type="spellEnd"/>
      <w:r w:rsidRPr="008927C5">
        <w:rPr>
          <w:rFonts w:ascii="Times New Roman" w:eastAsia="Times New Roman" w:hAnsi="Times New Roman" w:cs="Times New Roman"/>
          <w:sz w:val="26"/>
          <w:szCs w:val="26"/>
          <w:lang w:eastAsia="ru-RU"/>
        </w:rPr>
        <w:t xml:space="preserve">                                              </w:t>
      </w:r>
      <w:r w:rsidR="008927C5">
        <w:rPr>
          <w:rFonts w:ascii="Times New Roman" w:eastAsia="Times New Roman" w:hAnsi="Times New Roman" w:cs="Times New Roman"/>
          <w:sz w:val="26"/>
          <w:szCs w:val="26"/>
          <w:lang w:eastAsia="ru-RU"/>
        </w:rPr>
        <w:t xml:space="preserve">       </w:t>
      </w:r>
      <w:r w:rsidRPr="008927C5">
        <w:rPr>
          <w:rFonts w:ascii="Times New Roman" w:eastAsia="Times New Roman" w:hAnsi="Times New Roman" w:cs="Times New Roman"/>
          <w:sz w:val="26"/>
          <w:szCs w:val="26"/>
          <w:lang w:eastAsia="ru-RU"/>
        </w:rPr>
        <w:t xml:space="preserve">                </w:t>
      </w:r>
      <w:proofErr w:type="spellStart"/>
      <w:r w:rsidRPr="008927C5">
        <w:rPr>
          <w:rFonts w:ascii="Times New Roman" w:eastAsia="Times New Roman" w:hAnsi="Times New Roman" w:cs="Times New Roman"/>
          <w:sz w:val="26"/>
          <w:szCs w:val="26"/>
          <w:lang w:eastAsia="ru-RU"/>
        </w:rPr>
        <w:t>Т.В.Сысоева</w:t>
      </w:r>
      <w:bookmarkStart w:id="0" w:name="P38"/>
      <w:bookmarkEnd w:id="0"/>
      <w:proofErr w:type="spellEnd"/>
    </w:p>
    <w:p w:rsidR="00104ED2" w:rsidRPr="008927C5" w:rsidRDefault="00104ED2" w:rsidP="00565153">
      <w:pPr>
        <w:spacing w:after="0" w:line="240" w:lineRule="auto"/>
        <w:rPr>
          <w:rFonts w:ascii="Times New Roman" w:eastAsia="Times New Roman" w:hAnsi="Times New Roman" w:cs="Times New Roman"/>
          <w:sz w:val="26"/>
          <w:szCs w:val="26"/>
          <w:lang w:eastAsia="ru-RU"/>
        </w:rPr>
      </w:pPr>
    </w:p>
    <w:p w:rsidR="00104ED2" w:rsidRPr="008927C5" w:rsidRDefault="00104ED2" w:rsidP="00565153">
      <w:pPr>
        <w:spacing w:after="0" w:line="240" w:lineRule="auto"/>
        <w:rPr>
          <w:rFonts w:ascii="Times New Roman" w:eastAsia="Times New Roman" w:hAnsi="Times New Roman" w:cs="Times New Roman"/>
          <w:sz w:val="26"/>
          <w:szCs w:val="26"/>
          <w:lang w:eastAsia="ru-RU"/>
        </w:rPr>
      </w:pPr>
    </w:p>
    <w:p w:rsidR="00104ED2" w:rsidRPr="008927C5" w:rsidRDefault="00104ED2" w:rsidP="00565153">
      <w:pPr>
        <w:spacing w:after="0" w:line="240" w:lineRule="auto"/>
        <w:rPr>
          <w:rFonts w:ascii="Times New Roman" w:eastAsia="Times New Roman" w:hAnsi="Times New Roman" w:cs="Times New Roman"/>
          <w:sz w:val="26"/>
          <w:szCs w:val="26"/>
          <w:lang w:eastAsia="ru-RU"/>
        </w:rPr>
      </w:pPr>
    </w:p>
    <w:p w:rsidR="00967E79" w:rsidRPr="008927C5" w:rsidRDefault="00967E79">
      <w:pPr>
        <w:pStyle w:val="ConsPlusTitle"/>
        <w:jc w:val="center"/>
        <w:rPr>
          <w:rFonts w:ascii="Times New Roman" w:hAnsi="Times New Roman" w:cs="Times New Roman"/>
          <w:sz w:val="26"/>
          <w:szCs w:val="26"/>
        </w:rPr>
      </w:pPr>
      <w:bookmarkStart w:id="1" w:name="P47"/>
      <w:bookmarkEnd w:id="1"/>
      <w:r w:rsidRPr="008927C5">
        <w:rPr>
          <w:rFonts w:ascii="Times New Roman" w:hAnsi="Times New Roman" w:cs="Times New Roman"/>
          <w:sz w:val="26"/>
          <w:szCs w:val="26"/>
        </w:rPr>
        <w:t>ПОРЯДОК</w:t>
      </w:r>
    </w:p>
    <w:p w:rsidR="00565153" w:rsidRDefault="00967E79">
      <w:pPr>
        <w:pStyle w:val="ConsPlusTitle"/>
        <w:jc w:val="center"/>
        <w:rPr>
          <w:rFonts w:ascii="Times New Roman" w:hAnsi="Times New Roman" w:cs="Times New Roman"/>
          <w:sz w:val="26"/>
          <w:szCs w:val="26"/>
        </w:rPr>
      </w:pPr>
      <w:r w:rsidRPr="008927C5">
        <w:rPr>
          <w:rFonts w:ascii="Times New Roman" w:hAnsi="Times New Roman" w:cs="Times New Roman"/>
          <w:sz w:val="26"/>
          <w:szCs w:val="26"/>
        </w:rPr>
        <w:t>САНКЦИОНИРОВАНИЯ РАСХОДОВ МУНИ</w:t>
      </w:r>
      <w:r w:rsidRPr="00565153">
        <w:rPr>
          <w:rFonts w:ascii="Times New Roman" w:hAnsi="Times New Roman" w:cs="Times New Roman"/>
          <w:sz w:val="26"/>
          <w:szCs w:val="26"/>
        </w:rPr>
        <w:t xml:space="preserve">ЦИПАЛЬНЫХ </w:t>
      </w:r>
    </w:p>
    <w:p w:rsidR="00967E79" w:rsidRPr="00565153" w:rsidRDefault="00967E79">
      <w:pPr>
        <w:pStyle w:val="ConsPlusTitle"/>
        <w:jc w:val="center"/>
        <w:rPr>
          <w:rFonts w:ascii="Times New Roman" w:hAnsi="Times New Roman" w:cs="Times New Roman"/>
          <w:sz w:val="26"/>
          <w:szCs w:val="26"/>
        </w:rPr>
      </w:pPr>
      <w:r w:rsidRPr="00565153">
        <w:rPr>
          <w:rFonts w:ascii="Times New Roman" w:hAnsi="Times New Roman" w:cs="Times New Roman"/>
          <w:sz w:val="26"/>
          <w:szCs w:val="26"/>
        </w:rPr>
        <w:t>БЮДЖЕТНЫХ УЧРЕЖДЕНИЙ</w:t>
      </w:r>
    </w:p>
    <w:p w:rsidR="00565153" w:rsidRDefault="00967E79">
      <w:pPr>
        <w:pStyle w:val="ConsPlusTitle"/>
        <w:jc w:val="center"/>
        <w:rPr>
          <w:rFonts w:ascii="Times New Roman" w:hAnsi="Times New Roman" w:cs="Times New Roman"/>
          <w:sz w:val="26"/>
          <w:szCs w:val="26"/>
        </w:rPr>
      </w:pPr>
      <w:r w:rsidRPr="00565153">
        <w:rPr>
          <w:rFonts w:ascii="Times New Roman" w:hAnsi="Times New Roman" w:cs="Times New Roman"/>
          <w:sz w:val="26"/>
          <w:szCs w:val="26"/>
        </w:rPr>
        <w:t xml:space="preserve">И МУНИЦИПАЛЬНЫХ АВТОНОМНЫХ УЧРЕЖДЕНИЙ, </w:t>
      </w:r>
    </w:p>
    <w:p w:rsidR="00565153" w:rsidRDefault="00967E79" w:rsidP="00565153">
      <w:pPr>
        <w:pStyle w:val="ConsPlusTitle"/>
        <w:jc w:val="center"/>
        <w:rPr>
          <w:rFonts w:ascii="Times New Roman" w:hAnsi="Times New Roman" w:cs="Times New Roman"/>
          <w:sz w:val="26"/>
          <w:szCs w:val="26"/>
        </w:rPr>
      </w:pPr>
      <w:proofErr w:type="gramStart"/>
      <w:r w:rsidRPr="00565153">
        <w:rPr>
          <w:rFonts w:ascii="Times New Roman" w:hAnsi="Times New Roman" w:cs="Times New Roman"/>
          <w:sz w:val="26"/>
          <w:szCs w:val="26"/>
        </w:rPr>
        <w:t>ЛИЦЕВЫЕ СЧЕТА</w:t>
      </w:r>
      <w:proofErr w:type="gramEnd"/>
      <w:r w:rsidRPr="00565153">
        <w:rPr>
          <w:rFonts w:ascii="Times New Roman" w:hAnsi="Times New Roman" w:cs="Times New Roman"/>
          <w:sz w:val="26"/>
          <w:szCs w:val="26"/>
        </w:rPr>
        <w:t xml:space="preserve"> КОТОРЫМ</w:t>
      </w:r>
      <w:r w:rsidR="00565153">
        <w:rPr>
          <w:rFonts w:ascii="Times New Roman" w:hAnsi="Times New Roman" w:cs="Times New Roman"/>
          <w:sz w:val="26"/>
          <w:szCs w:val="26"/>
        </w:rPr>
        <w:t xml:space="preserve"> </w:t>
      </w:r>
      <w:r w:rsidRPr="00565153">
        <w:rPr>
          <w:rFonts w:ascii="Times New Roman" w:hAnsi="Times New Roman" w:cs="Times New Roman"/>
          <w:sz w:val="26"/>
          <w:szCs w:val="26"/>
        </w:rPr>
        <w:t xml:space="preserve">ОТКРЫТЫ </w:t>
      </w:r>
    </w:p>
    <w:p w:rsidR="00967E79" w:rsidRPr="00565153" w:rsidRDefault="00967E79" w:rsidP="00565153">
      <w:pPr>
        <w:pStyle w:val="ConsPlusTitle"/>
        <w:jc w:val="center"/>
        <w:rPr>
          <w:rFonts w:ascii="Times New Roman" w:hAnsi="Times New Roman" w:cs="Times New Roman"/>
          <w:sz w:val="26"/>
          <w:szCs w:val="26"/>
        </w:rPr>
      </w:pPr>
      <w:r w:rsidRPr="00565153">
        <w:rPr>
          <w:rFonts w:ascii="Times New Roman" w:hAnsi="Times New Roman" w:cs="Times New Roman"/>
          <w:sz w:val="26"/>
          <w:szCs w:val="26"/>
        </w:rPr>
        <w:t>В ТЕРРИТОРИАЛЬНЫХ ОРГАНАХ ФЕДЕРАЛЬНОГО</w:t>
      </w:r>
    </w:p>
    <w:p w:rsidR="00565153" w:rsidRDefault="00967E79" w:rsidP="00565153">
      <w:pPr>
        <w:pStyle w:val="ConsPlusTitle"/>
        <w:jc w:val="center"/>
        <w:rPr>
          <w:rFonts w:ascii="Times New Roman" w:hAnsi="Times New Roman" w:cs="Times New Roman"/>
          <w:sz w:val="26"/>
          <w:szCs w:val="26"/>
        </w:rPr>
      </w:pPr>
      <w:r w:rsidRPr="00565153">
        <w:rPr>
          <w:rFonts w:ascii="Times New Roman" w:hAnsi="Times New Roman" w:cs="Times New Roman"/>
          <w:sz w:val="26"/>
          <w:szCs w:val="26"/>
        </w:rPr>
        <w:t>КАЗНАЧЕЙСТВА, ИСТОЧНИКОМ ФИНАНСОВОГО ОБЕСПЕЧЕНИЯ КОТОРЫХ</w:t>
      </w:r>
      <w:r w:rsidR="00565153">
        <w:rPr>
          <w:rFonts w:ascii="Times New Roman" w:hAnsi="Times New Roman" w:cs="Times New Roman"/>
          <w:sz w:val="26"/>
          <w:szCs w:val="26"/>
        </w:rPr>
        <w:t xml:space="preserve"> </w:t>
      </w:r>
      <w:r w:rsidRPr="00565153">
        <w:rPr>
          <w:rFonts w:ascii="Times New Roman" w:hAnsi="Times New Roman" w:cs="Times New Roman"/>
          <w:sz w:val="26"/>
          <w:szCs w:val="26"/>
        </w:rPr>
        <w:t xml:space="preserve">ЯВЛЯЮТСЯ СУБСИДИИ, ПОЛУЧЕННЫЕ </w:t>
      </w:r>
    </w:p>
    <w:p w:rsidR="00967E79" w:rsidRPr="00565153" w:rsidRDefault="00967E79" w:rsidP="00565153">
      <w:pPr>
        <w:pStyle w:val="ConsPlusTitle"/>
        <w:jc w:val="center"/>
        <w:rPr>
          <w:rFonts w:ascii="Times New Roman" w:hAnsi="Times New Roman" w:cs="Times New Roman"/>
          <w:sz w:val="26"/>
          <w:szCs w:val="26"/>
        </w:rPr>
      </w:pPr>
      <w:r w:rsidRPr="00565153">
        <w:rPr>
          <w:rFonts w:ascii="Times New Roman" w:hAnsi="Times New Roman" w:cs="Times New Roman"/>
          <w:sz w:val="26"/>
          <w:szCs w:val="26"/>
        </w:rPr>
        <w:t>В СООТВЕТСТВИИ С АБЗАЦЕМ</w:t>
      </w:r>
    </w:p>
    <w:p w:rsidR="00967E79" w:rsidRPr="00565153" w:rsidRDefault="00967E79">
      <w:pPr>
        <w:pStyle w:val="ConsPlusTitle"/>
        <w:jc w:val="center"/>
        <w:rPr>
          <w:rFonts w:ascii="Times New Roman" w:hAnsi="Times New Roman" w:cs="Times New Roman"/>
          <w:sz w:val="26"/>
          <w:szCs w:val="26"/>
        </w:rPr>
      </w:pPr>
      <w:r w:rsidRPr="00565153">
        <w:rPr>
          <w:rFonts w:ascii="Times New Roman" w:hAnsi="Times New Roman" w:cs="Times New Roman"/>
          <w:sz w:val="26"/>
          <w:szCs w:val="26"/>
        </w:rPr>
        <w:t>ВТОРЫМ ПУНКТА 1 СТАТЬИ 78.1 И СТАТЬЕЙ 78.2</w:t>
      </w:r>
    </w:p>
    <w:p w:rsidR="00967E79" w:rsidRPr="00565153" w:rsidRDefault="00967E79">
      <w:pPr>
        <w:pStyle w:val="ConsPlusTitle"/>
        <w:jc w:val="center"/>
        <w:rPr>
          <w:rFonts w:ascii="Times New Roman" w:hAnsi="Times New Roman" w:cs="Times New Roman"/>
          <w:sz w:val="26"/>
          <w:szCs w:val="26"/>
        </w:rPr>
      </w:pPr>
      <w:r w:rsidRPr="00565153">
        <w:rPr>
          <w:rFonts w:ascii="Times New Roman" w:hAnsi="Times New Roman" w:cs="Times New Roman"/>
          <w:sz w:val="26"/>
          <w:szCs w:val="26"/>
        </w:rPr>
        <w:t>БЮДЖЕТНОГО КОДЕКСА РОССИЙСКОЙ ФЕДЕРАЦИИ</w:t>
      </w:r>
    </w:p>
    <w:p w:rsidR="00967E79" w:rsidRPr="00565153" w:rsidRDefault="00967E79">
      <w:pPr>
        <w:pStyle w:val="ConsPlusNormal"/>
        <w:spacing w:after="1"/>
        <w:rPr>
          <w:rFonts w:ascii="Times New Roman" w:hAnsi="Times New Roman" w:cs="Times New Roman"/>
          <w:sz w:val="28"/>
          <w:szCs w:val="28"/>
        </w:rPr>
      </w:pP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1. Настоящий Порядок устанавливает правила санкционирования территориальными органами Федерального казначейства расходов муниципальных бюджетных учреждений и муниципальных автономных учреждений (далее - учреждения), источником финансового обеспечения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собственность в соответствии со статьей 78.2 Бюджетного кодекса Российской Федерации (далее - целевые субсидии).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Положения настоящего Порядка не распространяются на целевые субсидии, подлежащие казначейскому сопровождению в соответствии с федеральным законом о федеральном бюджете.</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w:t>
      </w:r>
      <w:r w:rsidRPr="00565153">
        <w:rPr>
          <w:rFonts w:ascii="Times New Roman" w:hAnsi="Times New Roman" w:cs="Times New Roman"/>
          <w:sz w:val="28"/>
          <w:szCs w:val="28"/>
        </w:rPr>
        <w:lastRenderedPageBreak/>
        <w:t>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открытом учреждению в территориальном органе Федерального казначейства в порядке, установл</w:t>
      </w:r>
      <w:r w:rsidR="00F74141">
        <w:rPr>
          <w:rFonts w:ascii="Times New Roman" w:hAnsi="Times New Roman" w:cs="Times New Roman"/>
          <w:sz w:val="28"/>
          <w:szCs w:val="28"/>
        </w:rPr>
        <w:t>енном Федеральным казначейством.</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3. 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ОКУД 0501016) (далее - Сведения) (приложение N 1 к настоящему Порядку), сформированных учреждением в соответствии с требованиями, установленными пунктом 18 настоящего Порядка, в срок не позднее десяти рабочих дней со дня заключения соглашения о предоставлении из федерального бюджета учреждению целевой субсидии (далее - Соглашение), внесения изменений в него или утверждения учреждением правового акта в случаях, предусмотренных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(официальный интернет-портал правовой информации http://www.pravo.gov.ru, 13 декабря 2017 г.) (далее - Положение о мерах по обеспечению исполнения федерального бюджета).</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4. Формирование Сведений осуществляется в информационн</w:t>
      </w:r>
      <w:r w:rsidR="00CB1C0F" w:rsidRPr="00565153">
        <w:rPr>
          <w:rFonts w:ascii="Times New Roman" w:hAnsi="Times New Roman" w:cs="Times New Roman"/>
          <w:sz w:val="28"/>
          <w:szCs w:val="28"/>
        </w:rPr>
        <w:t>ых</w:t>
      </w:r>
      <w:r w:rsidRPr="00565153">
        <w:rPr>
          <w:rFonts w:ascii="Times New Roman" w:hAnsi="Times New Roman" w:cs="Times New Roman"/>
          <w:sz w:val="28"/>
          <w:szCs w:val="28"/>
        </w:rPr>
        <w:t xml:space="preserve"> систем</w:t>
      </w:r>
      <w:r w:rsidR="00CB1C0F" w:rsidRPr="00565153">
        <w:rPr>
          <w:rFonts w:ascii="Times New Roman" w:hAnsi="Times New Roman" w:cs="Times New Roman"/>
          <w:sz w:val="28"/>
          <w:szCs w:val="28"/>
        </w:rPr>
        <w:t>ах органов Федерального казначейства</w:t>
      </w:r>
      <w:r w:rsidRPr="00565153">
        <w:rPr>
          <w:rFonts w:ascii="Times New Roman" w:hAnsi="Times New Roman" w:cs="Times New Roman"/>
          <w:sz w:val="28"/>
          <w:szCs w:val="28"/>
        </w:rPr>
        <w:t xml:space="preserve"> в форме электронного документа, подписываемого с использованием усиленной квалифицированной электронной подписи.</w:t>
      </w:r>
    </w:p>
    <w:p w:rsidR="00CB1C0F" w:rsidRPr="00565153" w:rsidRDefault="00CB1C0F">
      <w:pPr>
        <w:pStyle w:val="ConsPlusNormal"/>
        <w:ind w:firstLine="540"/>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Формирование Сведений,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государственная тайна), осуществляется с соблюдением требований, установленных законодательством Российской Федерации о государственной тайне,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rsidR="00967E79" w:rsidRPr="00565153" w:rsidRDefault="00967E79">
      <w:pPr>
        <w:pStyle w:val="ConsPlusNormal"/>
        <w:spacing w:before="220"/>
        <w:ind w:firstLine="540"/>
        <w:jc w:val="both"/>
        <w:rPr>
          <w:rFonts w:ascii="Times New Roman" w:hAnsi="Times New Roman" w:cs="Times New Roman"/>
          <w:sz w:val="28"/>
          <w:szCs w:val="28"/>
        </w:rPr>
      </w:pPr>
      <w:bookmarkStart w:id="2" w:name="P78"/>
      <w:bookmarkEnd w:id="2"/>
      <w:r w:rsidRPr="00565153">
        <w:rPr>
          <w:rFonts w:ascii="Times New Roman" w:hAnsi="Times New Roman" w:cs="Times New Roman"/>
          <w:sz w:val="28"/>
          <w:szCs w:val="28"/>
        </w:rPr>
        <w:t xml:space="preserve">5.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w:t>
      </w:r>
      <w:r w:rsidR="0073275E" w:rsidRPr="00565153">
        <w:rPr>
          <w:rFonts w:ascii="Times New Roman" w:hAnsi="Times New Roman" w:cs="Times New Roman"/>
          <w:sz w:val="28"/>
          <w:szCs w:val="28"/>
        </w:rPr>
        <w:t>местного самоуправления</w:t>
      </w:r>
      <w:r w:rsidR="00CB1C0F" w:rsidRPr="00565153">
        <w:rPr>
          <w:rFonts w:ascii="Times New Roman" w:hAnsi="Times New Roman" w:cs="Times New Roman"/>
          <w:sz w:val="28"/>
          <w:szCs w:val="28"/>
        </w:rPr>
        <w:t xml:space="preserve">, </w:t>
      </w:r>
      <w:r w:rsidRPr="00565153">
        <w:rPr>
          <w:rFonts w:ascii="Times New Roman" w:hAnsi="Times New Roman" w:cs="Times New Roman"/>
          <w:sz w:val="28"/>
          <w:szCs w:val="28"/>
        </w:rPr>
        <w:t xml:space="preserve">осуществляющего функции и полномочия учредителя в отношении учреждения (далее - </w:t>
      </w:r>
      <w:r w:rsidR="0073275E" w:rsidRPr="00565153">
        <w:rPr>
          <w:rFonts w:ascii="Times New Roman" w:hAnsi="Times New Roman" w:cs="Times New Roman"/>
          <w:sz w:val="28"/>
          <w:szCs w:val="28"/>
        </w:rPr>
        <w:t>У</w:t>
      </w:r>
      <w:r w:rsidRPr="00565153">
        <w:rPr>
          <w:rFonts w:ascii="Times New Roman" w:hAnsi="Times New Roman" w:cs="Times New Roman"/>
          <w:sz w:val="28"/>
          <w:szCs w:val="28"/>
        </w:rPr>
        <w:t xml:space="preserve">чредитель), или лицом, уполномоченным действовать от имени учредителя (далее - уполномоченное лицо </w:t>
      </w:r>
      <w:r w:rsidR="0073275E" w:rsidRPr="00565153">
        <w:rPr>
          <w:rFonts w:ascii="Times New Roman" w:hAnsi="Times New Roman" w:cs="Times New Roman"/>
          <w:sz w:val="28"/>
          <w:szCs w:val="28"/>
        </w:rPr>
        <w:t>У</w:t>
      </w:r>
      <w:r w:rsidRPr="00565153">
        <w:rPr>
          <w:rFonts w:ascii="Times New Roman" w:hAnsi="Times New Roman" w:cs="Times New Roman"/>
          <w:sz w:val="28"/>
          <w:szCs w:val="28"/>
        </w:rPr>
        <w:t>чредителя).</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6.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уполномоченным лицом учреждения.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Учреждение направляет в территориальный орган Федерального казначейства по месту открытия ему отдельного лицевого счета Сведения, утвержденные ему </w:t>
      </w:r>
      <w:r w:rsidR="0073275E" w:rsidRPr="00565153">
        <w:rPr>
          <w:rFonts w:ascii="Times New Roman" w:hAnsi="Times New Roman" w:cs="Times New Roman"/>
          <w:sz w:val="28"/>
          <w:szCs w:val="28"/>
        </w:rPr>
        <w:t>учредителем</w:t>
      </w:r>
      <w:r w:rsidRPr="00565153">
        <w:rPr>
          <w:rFonts w:ascii="Times New Roman" w:hAnsi="Times New Roman" w:cs="Times New Roman"/>
          <w:sz w:val="28"/>
          <w:szCs w:val="28"/>
        </w:rPr>
        <w:t xml:space="preserve"> в соответствии с пунктом 5 настоящего Порядка, а также сформированные на их основании: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территориальные органы Федерального казначейства по месту открытия обособленным подразделениям отдельных лицевых счетов.</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7.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0622F6" w:rsidRPr="00565153" w:rsidRDefault="000622F6" w:rsidP="0073275E">
      <w:pPr>
        <w:widowControl w:val="0"/>
        <w:autoSpaceDE w:val="0"/>
        <w:autoSpaceDN w:val="0"/>
        <w:adjustRightInd w:val="0"/>
        <w:ind w:firstLine="851"/>
        <w:jc w:val="both"/>
        <w:rPr>
          <w:rFonts w:ascii="Times New Roman" w:hAnsi="Times New Roman" w:cs="Times New Roman"/>
          <w:sz w:val="28"/>
          <w:szCs w:val="28"/>
        </w:rPr>
      </w:pPr>
    </w:p>
    <w:p w:rsidR="0073275E" w:rsidRPr="00565153" w:rsidRDefault="0073275E" w:rsidP="0073275E">
      <w:pPr>
        <w:widowControl w:val="0"/>
        <w:autoSpaceDE w:val="0"/>
        <w:autoSpaceDN w:val="0"/>
        <w:adjustRightInd w:val="0"/>
        <w:ind w:firstLine="851"/>
        <w:jc w:val="both"/>
        <w:rPr>
          <w:rFonts w:ascii="Times New Roman" w:hAnsi="Times New Roman" w:cs="Times New Roman"/>
          <w:sz w:val="28"/>
          <w:szCs w:val="28"/>
        </w:rPr>
      </w:pPr>
      <w:r w:rsidRPr="00565153">
        <w:rPr>
          <w:rFonts w:ascii="Times New Roman" w:hAnsi="Times New Roman" w:cs="Times New Roman"/>
          <w:sz w:val="28"/>
          <w:szCs w:val="28"/>
        </w:rPr>
        <w:t>Учредитель ежегодно представляет в территориальный орган Федерального казначейства, в виде электронного документа с применением усиленной квалифицированной электронной подписи (далее - в электронном виде) Перечень целевых субсидий на ____ год (ф. 0501015) (далее - Перечень целевых субсидий) по рекомендуемому образцу (Приложение № 2 настоящему Порядку), в котором отражаются целевые субсидии, предоставляемые учреждениям, находящимся в его ведении, в соответствующем финансовом году.</w:t>
      </w:r>
    </w:p>
    <w:p w:rsidR="0073275E" w:rsidRPr="00565153" w:rsidRDefault="0073275E" w:rsidP="0073275E">
      <w:pPr>
        <w:widowControl w:val="0"/>
        <w:autoSpaceDE w:val="0"/>
        <w:autoSpaceDN w:val="0"/>
        <w:adjustRightInd w:val="0"/>
        <w:ind w:firstLine="680"/>
        <w:jc w:val="both"/>
        <w:rPr>
          <w:rFonts w:ascii="Times New Roman" w:hAnsi="Times New Roman" w:cs="Times New Roman"/>
          <w:sz w:val="28"/>
          <w:szCs w:val="28"/>
        </w:rPr>
      </w:pPr>
      <w:r w:rsidRPr="00565153">
        <w:rPr>
          <w:rFonts w:ascii="Times New Roman" w:hAnsi="Times New Roman" w:cs="Times New Roman"/>
          <w:sz w:val="28"/>
          <w:szCs w:val="28"/>
        </w:rPr>
        <w:t>Перечень целевых субсидий формируется Учредителем в разрезе аналитических кодов для учета операций с целевыми субсидиями (далее - код субсидии) по каждой целевой субсидии.</w:t>
      </w:r>
    </w:p>
    <w:p w:rsidR="0073275E" w:rsidRPr="00565153" w:rsidRDefault="0073275E" w:rsidP="0073275E">
      <w:pPr>
        <w:widowControl w:val="0"/>
        <w:autoSpaceDE w:val="0"/>
        <w:autoSpaceDN w:val="0"/>
        <w:adjustRightInd w:val="0"/>
        <w:ind w:firstLine="680"/>
        <w:jc w:val="both"/>
        <w:rPr>
          <w:rFonts w:ascii="Times New Roman" w:hAnsi="Times New Roman" w:cs="Times New Roman"/>
          <w:sz w:val="28"/>
          <w:szCs w:val="28"/>
        </w:rPr>
      </w:pPr>
      <w:r w:rsidRPr="00565153">
        <w:rPr>
          <w:rFonts w:ascii="Times New Roman" w:hAnsi="Times New Roman" w:cs="Times New Roman"/>
          <w:sz w:val="28"/>
          <w:szCs w:val="28"/>
        </w:rPr>
        <w:t>При необходимости в целях отражения дополнительной аналитической информации Учредитель, вправе в скобках после наименования целевой субсидии указать дополнительную детализацию цели предоставления целевой субсидии.</w:t>
      </w:r>
    </w:p>
    <w:p w:rsidR="0073275E" w:rsidRPr="00565153" w:rsidRDefault="0073275E" w:rsidP="0073275E">
      <w:pPr>
        <w:autoSpaceDE w:val="0"/>
        <w:autoSpaceDN w:val="0"/>
        <w:adjustRightInd w:val="0"/>
        <w:ind w:firstLine="680"/>
        <w:jc w:val="both"/>
        <w:rPr>
          <w:rFonts w:ascii="Times New Roman" w:eastAsia="Times New Roman" w:hAnsi="Times New Roman" w:cs="Times New Roman"/>
          <w:sz w:val="28"/>
          <w:szCs w:val="28"/>
        </w:rPr>
      </w:pPr>
      <w:r w:rsidRPr="00565153">
        <w:rPr>
          <w:rFonts w:ascii="Times New Roman" w:eastAsia="Times New Roman" w:hAnsi="Times New Roman" w:cs="Times New Roman"/>
          <w:sz w:val="28"/>
          <w:szCs w:val="28"/>
        </w:rPr>
        <w:t>При отсутствии электронного документооборота Перечень целевых субсидий представляется на бумажном носителе с одновременным представлением на машинном носителе.</w:t>
      </w:r>
      <w:bookmarkStart w:id="3" w:name="Par67"/>
      <w:bookmarkEnd w:id="3"/>
    </w:p>
    <w:p w:rsidR="0073275E" w:rsidRPr="00565153" w:rsidRDefault="0073275E" w:rsidP="0073275E">
      <w:pPr>
        <w:autoSpaceDE w:val="0"/>
        <w:autoSpaceDN w:val="0"/>
        <w:adjustRightInd w:val="0"/>
        <w:ind w:firstLine="680"/>
        <w:jc w:val="both"/>
        <w:rPr>
          <w:rFonts w:ascii="Times New Roman" w:eastAsia="Times New Roman" w:hAnsi="Times New Roman" w:cs="Times New Roman"/>
          <w:sz w:val="28"/>
          <w:szCs w:val="28"/>
        </w:rPr>
      </w:pPr>
      <w:r w:rsidRPr="00565153">
        <w:rPr>
          <w:rFonts w:ascii="Times New Roman" w:hAnsi="Times New Roman" w:cs="Times New Roman"/>
          <w:sz w:val="28"/>
          <w:szCs w:val="28"/>
        </w:rPr>
        <w:t>При внесении в течение финансового года изменений в Перечень целевых субсидий в части его дополнения Учредитель представляет в соответствии с настоящим Порядком в территориальный орган Федерального казначейства обновленный Перечень целевых субсидий.</w:t>
      </w:r>
    </w:p>
    <w:p w:rsidR="0073275E" w:rsidRPr="00565153" w:rsidRDefault="0073275E" w:rsidP="0073275E">
      <w:pPr>
        <w:ind w:firstLine="680"/>
        <w:jc w:val="both"/>
        <w:rPr>
          <w:rFonts w:ascii="Times New Roman" w:hAnsi="Times New Roman" w:cs="Times New Roman"/>
          <w:color w:val="000000"/>
          <w:sz w:val="28"/>
          <w:szCs w:val="28"/>
        </w:rPr>
      </w:pPr>
      <w:bookmarkStart w:id="4" w:name="Par68"/>
      <w:bookmarkEnd w:id="4"/>
      <w:r w:rsidRPr="00565153">
        <w:rPr>
          <w:rFonts w:ascii="Times New Roman" w:hAnsi="Times New Roman" w:cs="Times New Roman"/>
          <w:color w:val="000000"/>
          <w:sz w:val="28"/>
          <w:szCs w:val="28"/>
        </w:rPr>
        <w:t xml:space="preserve">Уполномоченный работник </w:t>
      </w:r>
      <w:r w:rsidRPr="00565153">
        <w:rPr>
          <w:rFonts w:ascii="Times New Roman" w:hAnsi="Times New Roman" w:cs="Times New Roman"/>
          <w:sz w:val="28"/>
          <w:szCs w:val="28"/>
        </w:rPr>
        <w:t>территориального органа Федерального казначейства,</w:t>
      </w:r>
      <w:r w:rsidRPr="00565153">
        <w:rPr>
          <w:rFonts w:ascii="Times New Roman" w:hAnsi="Times New Roman" w:cs="Times New Roman"/>
          <w:color w:val="000000"/>
          <w:sz w:val="28"/>
          <w:szCs w:val="28"/>
        </w:rPr>
        <w:t xml:space="preserve"> </w:t>
      </w:r>
      <w:r w:rsidRPr="00565153">
        <w:rPr>
          <w:rFonts w:ascii="Times New Roman" w:hAnsi="Times New Roman" w:cs="Times New Roman"/>
          <w:sz w:val="28"/>
          <w:szCs w:val="28"/>
        </w:rPr>
        <w:t xml:space="preserve">(далее – работник) </w:t>
      </w:r>
      <w:r w:rsidRPr="00565153">
        <w:rPr>
          <w:rFonts w:ascii="Times New Roman" w:hAnsi="Times New Roman" w:cs="Times New Roman"/>
          <w:color w:val="000000"/>
          <w:sz w:val="28"/>
          <w:szCs w:val="28"/>
        </w:rPr>
        <w:t>проверяет Перечень целевых субсидий на соответствие установленной форме,</w:t>
      </w:r>
      <w:r w:rsidRPr="00565153">
        <w:rPr>
          <w:rFonts w:ascii="Times New Roman" w:hAnsi="Times New Roman" w:cs="Times New Roman"/>
          <w:sz w:val="28"/>
          <w:szCs w:val="28"/>
        </w:rPr>
        <w:t xml:space="preserve"> </w:t>
      </w:r>
      <w:r w:rsidRPr="00565153">
        <w:rPr>
          <w:rFonts w:ascii="Times New Roman" w:hAnsi="Times New Roman" w:cs="Times New Roman"/>
          <w:color w:val="000000"/>
          <w:sz w:val="28"/>
          <w:szCs w:val="28"/>
        </w:rPr>
        <w:t xml:space="preserve">на соответствие наименования субсидии ее наименованию, указанному в сводной бюджетной росписи </w:t>
      </w:r>
      <w:r w:rsidR="00074268" w:rsidRPr="00565153">
        <w:rPr>
          <w:rFonts w:ascii="Times New Roman" w:hAnsi="Times New Roman" w:cs="Times New Roman"/>
          <w:color w:val="000000"/>
          <w:sz w:val="28"/>
          <w:szCs w:val="28"/>
        </w:rPr>
        <w:t xml:space="preserve"> местного </w:t>
      </w:r>
      <w:r w:rsidRPr="00565153">
        <w:rPr>
          <w:rFonts w:ascii="Times New Roman" w:hAnsi="Times New Roman" w:cs="Times New Roman"/>
          <w:color w:val="000000"/>
          <w:sz w:val="28"/>
          <w:szCs w:val="28"/>
        </w:rPr>
        <w:t xml:space="preserve">бюджета, на наличие в сводной бюджетной росписи бюджетных ассигнований, предусмотренных Учредителю как главному распорядителю средств </w:t>
      </w:r>
      <w:r w:rsidR="00074268" w:rsidRPr="00565153">
        <w:rPr>
          <w:rFonts w:ascii="Times New Roman" w:hAnsi="Times New Roman" w:cs="Times New Roman"/>
          <w:color w:val="000000"/>
          <w:sz w:val="28"/>
          <w:szCs w:val="28"/>
        </w:rPr>
        <w:t xml:space="preserve">местного </w:t>
      </w:r>
      <w:r w:rsidRPr="00565153">
        <w:rPr>
          <w:rFonts w:ascii="Times New Roman" w:hAnsi="Times New Roman" w:cs="Times New Roman"/>
          <w:color w:val="000000"/>
          <w:sz w:val="28"/>
          <w:szCs w:val="28"/>
        </w:rPr>
        <w:t>бюджета по кодам классификации расходов бюджета, указанным им в Перечне целевых субсидий.</w:t>
      </w:r>
      <w:bookmarkStart w:id="5" w:name="Par72"/>
      <w:bookmarkEnd w:id="5"/>
    </w:p>
    <w:p w:rsidR="0073275E" w:rsidRPr="00565153" w:rsidRDefault="0073275E" w:rsidP="0073275E">
      <w:pPr>
        <w:ind w:firstLine="680"/>
        <w:jc w:val="both"/>
        <w:rPr>
          <w:rFonts w:ascii="Times New Roman" w:hAnsi="Times New Roman" w:cs="Times New Roman"/>
          <w:sz w:val="28"/>
          <w:szCs w:val="28"/>
        </w:rPr>
      </w:pPr>
      <w:r w:rsidRPr="00565153">
        <w:rPr>
          <w:rFonts w:ascii="Times New Roman" w:hAnsi="Times New Roman" w:cs="Times New Roman"/>
          <w:sz w:val="28"/>
          <w:szCs w:val="28"/>
        </w:rPr>
        <w:t>В случае если форма или информация, указанная в Перечне целевых субсидий, не соответствует требованиям, установленным настоящим пунктом, работник не позднее трех рабочих дней, следующих за днем представления Перечня целевых субсидий, направляет Учредителю Протокол в электронном виде, в котором указывается причина возврата.</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При формировании показателей Сведений в случае, если целевые субсидии предоставляются в соответствии со статьей 78.2 Бюджетного кодекса Российской Федерации на строительство (реконструкцию, в том числе с элементами реставрации, техническое перевооружение) или приобретение объекта недвижимого имущества (далее - объект капитального строительства, недвижимого имущества), уникальный код объекта капитального строительства, недвижимого имущества, указанный в Сведениях, должен соответствовать информации об объектах капитального строительства, недвижимого имущества, сформирован</w:t>
      </w:r>
      <w:r w:rsidR="00CA7E53" w:rsidRPr="00565153">
        <w:rPr>
          <w:rFonts w:ascii="Times New Roman" w:hAnsi="Times New Roman" w:cs="Times New Roman"/>
          <w:sz w:val="28"/>
          <w:szCs w:val="28"/>
        </w:rPr>
        <w:t>ной в ГИИС "Электронный бюджет"</w:t>
      </w:r>
      <w:r w:rsidRPr="00565153">
        <w:rPr>
          <w:rFonts w:ascii="Times New Roman" w:hAnsi="Times New Roman" w:cs="Times New Roman"/>
          <w:sz w:val="28"/>
          <w:szCs w:val="28"/>
        </w:rPr>
        <w:t>.</w:t>
      </w: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8.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В случае уменьшения </w:t>
      </w:r>
      <w:r w:rsidR="0073275E" w:rsidRPr="00565153">
        <w:rPr>
          <w:rFonts w:ascii="Times New Roman" w:hAnsi="Times New Roman" w:cs="Times New Roman"/>
          <w:sz w:val="28"/>
          <w:szCs w:val="28"/>
        </w:rPr>
        <w:t>учредителем</w:t>
      </w:r>
      <w:r w:rsidRPr="00565153">
        <w:rPr>
          <w:rFonts w:ascii="Times New Roman" w:hAnsi="Times New Roman" w:cs="Times New Roman"/>
          <w:sz w:val="28"/>
          <w:szCs w:val="28"/>
        </w:rPr>
        <w:t xml:space="preserve">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967E79" w:rsidRPr="00565153" w:rsidRDefault="00967E79">
      <w:pPr>
        <w:pStyle w:val="ConsPlusNormal"/>
        <w:spacing w:before="220"/>
        <w:ind w:firstLine="540"/>
        <w:jc w:val="both"/>
        <w:rPr>
          <w:rFonts w:ascii="Times New Roman" w:hAnsi="Times New Roman" w:cs="Times New Roman"/>
          <w:sz w:val="28"/>
          <w:szCs w:val="28"/>
        </w:rPr>
      </w:pPr>
      <w:bookmarkStart w:id="6" w:name="P96"/>
      <w:bookmarkEnd w:id="6"/>
      <w:r w:rsidRPr="00565153">
        <w:rPr>
          <w:rFonts w:ascii="Times New Roman" w:hAnsi="Times New Roman" w:cs="Times New Roman"/>
          <w:sz w:val="28"/>
          <w:szCs w:val="28"/>
        </w:rPr>
        <w:t xml:space="preserve">9.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w:t>
      </w:r>
      <w:r w:rsidR="0073275E" w:rsidRPr="00565153">
        <w:rPr>
          <w:rFonts w:ascii="Times New Roman" w:hAnsi="Times New Roman" w:cs="Times New Roman"/>
          <w:sz w:val="28"/>
          <w:szCs w:val="28"/>
        </w:rPr>
        <w:t>учредителем</w:t>
      </w:r>
      <w:r w:rsidRPr="00565153">
        <w:rPr>
          <w:rFonts w:ascii="Times New Roman" w:hAnsi="Times New Roman" w:cs="Times New Roman"/>
          <w:sz w:val="28"/>
          <w:szCs w:val="28"/>
        </w:rPr>
        <w:t xml:space="preserve"> Сведения, содержащие информацию об остатках субсидий, в отношении которых согласно решению </w:t>
      </w:r>
      <w:r w:rsidR="0073275E" w:rsidRPr="00565153">
        <w:rPr>
          <w:rFonts w:ascii="Times New Roman" w:hAnsi="Times New Roman" w:cs="Times New Roman"/>
          <w:sz w:val="28"/>
          <w:szCs w:val="28"/>
        </w:rPr>
        <w:t>учредителя</w:t>
      </w:r>
      <w:r w:rsidRPr="00565153">
        <w:rPr>
          <w:rFonts w:ascii="Times New Roman" w:hAnsi="Times New Roman" w:cs="Times New Roman"/>
          <w:sz w:val="28"/>
          <w:szCs w:val="28"/>
        </w:rPr>
        <w:t>,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w:t>
      </w:r>
      <w:r w:rsidR="00074268" w:rsidRPr="00565153">
        <w:rPr>
          <w:rFonts w:ascii="Times New Roman" w:hAnsi="Times New Roman" w:cs="Times New Roman"/>
          <w:sz w:val="28"/>
          <w:szCs w:val="28"/>
        </w:rPr>
        <w:t>риториальный орган Федерального.</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967E79" w:rsidRPr="00565153" w:rsidRDefault="00967E79">
      <w:pPr>
        <w:pStyle w:val="ConsPlusNormal"/>
        <w:spacing w:before="220"/>
        <w:ind w:firstLine="540"/>
        <w:jc w:val="both"/>
        <w:rPr>
          <w:rFonts w:ascii="Times New Roman" w:hAnsi="Times New Roman" w:cs="Times New Roman"/>
          <w:sz w:val="28"/>
          <w:szCs w:val="28"/>
        </w:rPr>
      </w:pPr>
      <w:bookmarkStart w:id="7" w:name="P103"/>
      <w:bookmarkEnd w:id="7"/>
      <w:r w:rsidRPr="00565153">
        <w:rPr>
          <w:rFonts w:ascii="Times New Roman" w:hAnsi="Times New Roman" w:cs="Times New Roman"/>
          <w:sz w:val="28"/>
          <w:szCs w:val="28"/>
        </w:rPr>
        <w:t xml:space="preserve">10.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w:t>
      </w:r>
      <w:r w:rsidR="0073275E" w:rsidRPr="00565153">
        <w:rPr>
          <w:rFonts w:ascii="Times New Roman" w:hAnsi="Times New Roman" w:cs="Times New Roman"/>
          <w:sz w:val="28"/>
          <w:szCs w:val="28"/>
        </w:rPr>
        <w:t>учредителя</w:t>
      </w:r>
      <w:r w:rsidRPr="00565153">
        <w:rPr>
          <w:rFonts w:ascii="Times New Roman" w:hAnsi="Times New Roman" w:cs="Times New Roman"/>
          <w:sz w:val="28"/>
          <w:szCs w:val="28"/>
        </w:rPr>
        <w:t xml:space="preserve">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w:t>
      </w:r>
      <w:r w:rsidR="0073275E" w:rsidRPr="00565153">
        <w:rPr>
          <w:rFonts w:ascii="Times New Roman" w:hAnsi="Times New Roman" w:cs="Times New Roman"/>
          <w:sz w:val="28"/>
          <w:szCs w:val="28"/>
        </w:rPr>
        <w:t>учредителем</w:t>
      </w:r>
      <w:r w:rsidRPr="00565153">
        <w:rPr>
          <w:rFonts w:ascii="Times New Roman" w:hAnsi="Times New Roman" w:cs="Times New Roman"/>
          <w:sz w:val="28"/>
          <w:szCs w:val="28"/>
        </w:rPr>
        <w:t xml:space="preserve"> Сведения, содержащие информацию о разрешенной к использованию сумме возврата дебиторской задолженности прошлых лет, направленные учреждением в территориальный орган Федерального казначейства не позднее 30 рабочего дня со дня отражения суммы возврата дебиторской задолженности прошлых лет на отдельном лицевом счете учреждения.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11. Территориальный орган Федерального казначейства осуществляет проверку Сведений на соответствие требованиям, установленным пунктами 5 - 10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В случае если Сведения не соответствуют требованиям, установленным пунктами 5 - 10 настоящего Порядка, то показатели Сведений не подлежат отражению на отдельном лицевом счете учреждения. При этом территориальный орган Федерального казначейства в срок, установленный абзацем первым настоящего пункта, направляет учреждению уведомление в электронной форме (далее - Уведомление), содержащее информацию, позволяющую идентифицировать Сведения, неподлежащие отражению, а также дату и причину возврата. В случае направления Сведений на бумажном носителе, территориальный орган Федерального казначейства возвращает учреждению экземпляр Сведений на бумажном носителе с проставлением </w:t>
      </w:r>
      <w:r w:rsidR="00CA7E53" w:rsidRPr="00565153">
        <w:rPr>
          <w:rFonts w:ascii="Times New Roman" w:hAnsi="Times New Roman" w:cs="Times New Roman"/>
          <w:sz w:val="28"/>
          <w:szCs w:val="28"/>
        </w:rPr>
        <w:t>даты отказа и причины отказа.</w:t>
      </w:r>
    </w:p>
    <w:p w:rsidR="00CA7E53" w:rsidRPr="00565153" w:rsidRDefault="00CA7E53">
      <w:pPr>
        <w:pStyle w:val="ConsPlusNormal"/>
        <w:ind w:firstLine="540"/>
        <w:jc w:val="both"/>
        <w:rPr>
          <w:rFonts w:ascii="Times New Roman" w:hAnsi="Times New Roman" w:cs="Times New Roman"/>
          <w:sz w:val="28"/>
          <w:szCs w:val="28"/>
        </w:rPr>
      </w:pPr>
    </w:p>
    <w:p w:rsidR="00074268" w:rsidRPr="00565153" w:rsidRDefault="00967E79" w:rsidP="00074268">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12. Территориальный орган Федерального казначейства при отсутствии Сведений, соответствующих положениям пунктов 9 и 10 настоящего Порядка, </w:t>
      </w:r>
      <w:bookmarkStart w:id="8" w:name="P115"/>
      <w:bookmarkEnd w:id="8"/>
      <w:r w:rsidR="00074268" w:rsidRPr="00565153">
        <w:rPr>
          <w:rFonts w:ascii="Times New Roman" w:hAnsi="Times New Roman" w:cs="Times New Roman"/>
          <w:sz w:val="28"/>
          <w:szCs w:val="28"/>
        </w:rPr>
        <w:t xml:space="preserve">и </w:t>
      </w:r>
      <w:proofErr w:type="spellStart"/>
      <w:r w:rsidR="00074268" w:rsidRPr="00565153">
        <w:rPr>
          <w:rFonts w:ascii="Times New Roman" w:hAnsi="Times New Roman" w:cs="Times New Roman"/>
          <w:sz w:val="28"/>
          <w:szCs w:val="28"/>
        </w:rPr>
        <w:t>неперечислении</w:t>
      </w:r>
      <w:proofErr w:type="spellEnd"/>
      <w:r w:rsidR="00074268" w:rsidRPr="00565153">
        <w:rPr>
          <w:rFonts w:ascii="Times New Roman" w:hAnsi="Times New Roman" w:cs="Times New Roman"/>
          <w:sz w:val="28"/>
          <w:szCs w:val="28"/>
        </w:rPr>
        <w:t xml:space="preserve"> учреждениями в местный  бюджет в срок, установленный Порядком взыскания в местный  бюджет неиспользованных остатков средств, предоставленных из местного муниципальным бюджетным и автономным учреждениям, лицевые счета которым открыты в территориальных органах Федерального казначейства,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перечисляет в доход местного бюджета не позднее 10-го рабочего дня после наступления установленных сроков.</w:t>
      </w:r>
    </w:p>
    <w:p w:rsidR="00967E79" w:rsidRPr="00565153" w:rsidRDefault="00967E79" w:rsidP="00074268">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13. Для санкционирования целевых расходов учреждение направляет в территориальный орган Федерального казначейства платежные документы, предусмотренные порядком казначейского обслуживания</w:t>
      </w:r>
      <w:r w:rsidR="00CA7E53" w:rsidRPr="00565153">
        <w:rPr>
          <w:rFonts w:ascii="Times New Roman" w:hAnsi="Times New Roman" w:cs="Times New Roman"/>
          <w:sz w:val="28"/>
          <w:szCs w:val="28"/>
        </w:rPr>
        <w:t xml:space="preserve"> </w:t>
      </w:r>
      <w:r w:rsidRPr="00565153">
        <w:rPr>
          <w:rFonts w:ascii="Times New Roman" w:hAnsi="Times New Roman" w:cs="Times New Roman"/>
          <w:sz w:val="28"/>
          <w:szCs w:val="28"/>
        </w:rPr>
        <w:t>и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соответственно - порядок казначейского обслуживания, порядок обеспечения наличными денежными средствами, платежный документ).</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платежным документом копии указанных в нем контракта (договора) о поставке товаров, выполнении работ, оказании услуг учреждения (далее - контракт), а также иных документов, подтверждающих факт поставки товаров, выполнения работ, оказания услуг, установленных </w:t>
      </w:r>
      <w:r w:rsidR="00CA7E53" w:rsidRPr="00565153">
        <w:rPr>
          <w:rFonts w:ascii="Times New Roman" w:hAnsi="Times New Roman" w:cs="Times New Roman"/>
          <w:sz w:val="28"/>
          <w:szCs w:val="28"/>
        </w:rPr>
        <w:t xml:space="preserve">финансовым органом </w:t>
      </w:r>
      <w:r w:rsidRPr="00565153">
        <w:rPr>
          <w:rFonts w:ascii="Times New Roman" w:hAnsi="Times New Roman" w:cs="Times New Roman"/>
          <w:sz w:val="28"/>
          <w:szCs w:val="28"/>
        </w:rPr>
        <w:t xml:space="preserve"> для получателей средств </w:t>
      </w:r>
      <w:r w:rsidR="00CA7E53" w:rsidRPr="00565153">
        <w:rPr>
          <w:rFonts w:ascii="Times New Roman" w:hAnsi="Times New Roman" w:cs="Times New Roman"/>
          <w:sz w:val="28"/>
          <w:szCs w:val="28"/>
        </w:rPr>
        <w:t>местного</w:t>
      </w:r>
      <w:r w:rsidRPr="00565153">
        <w:rPr>
          <w:rFonts w:ascii="Times New Roman" w:hAnsi="Times New Roman" w:cs="Times New Roman"/>
          <w:sz w:val="28"/>
          <w:szCs w:val="28"/>
        </w:rPr>
        <w:t xml:space="preserve"> бюджета (далее - документ-основание).</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закупок (далее - единая информационная система, при совместном использовании - информационные системы), представление указанных документов-оснований в территориальный орган Федерального казначейства не требуется.</w:t>
      </w:r>
    </w:p>
    <w:p w:rsidR="00093F5F" w:rsidRPr="00565153" w:rsidRDefault="00093F5F">
      <w:pPr>
        <w:pStyle w:val="ConsPlusNormal"/>
        <w:ind w:firstLine="540"/>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14.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rsidR="00967E79" w:rsidRPr="00565153" w:rsidRDefault="00967E79">
      <w:pPr>
        <w:pStyle w:val="ConsPlusNormal"/>
        <w:spacing w:before="220"/>
        <w:ind w:firstLine="540"/>
        <w:jc w:val="both"/>
        <w:rPr>
          <w:rFonts w:ascii="Times New Roman" w:hAnsi="Times New Roman" w:cs="Times New Roman"/>
          <w:sz w:val="28"/>
          <w:szCs w:val="28"/>
        </w:rPr>
      </w:pPr>
      <w:bookmarkStart w:id="9" w:name="P138"/>
      <w:bookmarkEnd w:id="9"/>
      <w:r w:rsidRPr="00565153">
        <w:rPr>
          <w:rFonts w:ascii="Times New Roman" w:hAnsi="Times New Roman" w:cs="Times New Roman"/>
          <w:sz w:val="28"/>
          <w:szCs w:val="28"/>
        </w:rPr>
        <w:t>1) соответствие платежных документов порядку казначейского обслуживания (порядку обеспечения наличными денежными средствами);</w:t>
      </w:r>
    </w:p>
    <w:p w:rsidR="00967E79" w:rsidRPr="00565153" w:rsidRDefault="00967E79">
      <w:pPr>
        <w:pStyle w:val="ConsPlusNormal"/>
        <w:spacing w:before="220"/>
        <w:ind w:firstLine="540"/>
        <w:jc w:val="both"/>
        <w:rPr>
          <w:rFonts w:ascii="Times New Roman" w:hAnsi="Times New Roman" w:cs="Times New Roman"/>
          <w:sz w:val="28"/>
          <w:szCs w:val="28"/>
        </w:rPr>
      </w:pPr>
      <w:bookmarkStart w:id="10" w:name="P140"/>
      <w:bookmarkEnd w:id="10"/>
      <w:r w:rsidRPr="00565153">
        <w:rPr>
          <w:rFonts w:ascii="Times New Roman" w:hAnsi="Times New Roman" w:cs="Times New Roman"/>
          <w:sz w:val="28"/>
          <w:szCs w:val="28"/>
        </w:rPr>
        <w:t>2) 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классификации, коду субсидии и уникальному коду объекта капитального строительства, недвижимого имущества, указанным в Сведениях по соответствующему коду субсидии;</w:t>
      </w:r>
    </w:p>
    <w:p w:rsidR="00967E79" w:rsidRPr="00565153" w:rsidRDefault="00967E79">
      <w:pPr>
        <w:pStyle w:val="ConsPlusNormal"/>
        <w:spacing w:before="220"/>
        <w:ind w:firstLine="540"/>
        <w:jc w:val="both"/>
        <w:rPr>
          <w:rFonts w:ascii="Times New Roman" w:hAnsi="Times New Roman" w:cs="Times New Roman"/>
          <w:sz w:val="28"/>
          <w:szCs w:val="28"/>
        </w:rPr>
      </w:pPr>
      <w:bookmarkStart w:id="11" w:name="P142"/>
      <w:bookmarkEnd w:id="11"/>
      <w:r w:rsidRPr="00565153">
        <w:rPr>
          <w:rFonts w:ascii="Times New Roman" w:hAnsi="Times New Roman" w:cs="Times New Roman"/>
          <w:sz w:val="28"/>
          <w:szCs w:val="28"/>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967E79" w:rsidRPr="00565153" w:rsidRDefault="00967E79">
      <w:pPr>
        <w:pStyle w:val="ConsPlusNormal"/>
        <w:spacing w:before="220"/>
        <w:ind w:firstLine="540"/>
        <w:jc w:val="both"/>
        <w:rPr>
          <w:rFonts w:ascii="Times New Roman" w:hAnsi="Times New Roman" w:cs="Times New Roman"/>
          <w:sz w:val="28"/>
          <w:szCs w:val="28"/>
        </w:rPr>
      </w:pPr>
      <w:bookmarkStart w:id="12" w:name="P143"/>
      <w:bookmarkEnd w:id="12"/>
      <w:r w:rsidRPr="00565153">
        <w:rPr>
          <w:rFonts w:ascii="Times New Roman" w:hAnsi="Times New Roman" w:cs="Times New Roman"/>
          <w:sz w:val="28"/>
          <w:szCs w:val="28"/>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967E79" w:rsidRPr="00565153" w:rsidRDefault="00967E79">
      <w:pPr>
        <w:pStyle w:val="ConsPlusNormal"/>
        <w:spacing w:before="220"/>
        <w:ind w:firstLine="540"/>
        <w:jc w:val="both"/>
        <w:rPr>
          <w:rFonts w:ascii="Times New Roman" w:hAnsi="Times New Roman" w:cs="Times New Roman"/>
          <w:sz w:val="28"/>
          <w:szCs w:val="28"/>
        </w:rPr>
      </w:pPr>
      <w:bookmarkStart w:id="13" w:name="P144"/>
      <w:bookmarkEnd w:id="13"/>
      <w:r w:rsidRPr="00565153">
        <w:rPr>
          <w:rFonts w:ascii="Times New Roman" w:hAnsi="Times New Roman" w:cs="Times New Roman"/>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6) соответствие указанного в платежном документе кода бюджетной классификации, указанному в Сведениях по соответствующему коду субсидии и уникальному коду объекта капитального строительства, недвижимого имущества (при наличии);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7) </w:t>
      </w:r>
      <w:proofErr w:type="spellStart"/>
      <w:r w:rsidRPr="00565153">
        <w:rPr>
          <w:rFonts w:ascii="Times New Roman" w:hAnsi="Times New Roman" w:cs="Times New Roman"/>
          <w:sz w:val="28"/>
          <w:szCs w:val="28"/>
        </w:rPr>
        <w:t>непревышение</w:t>
      </w:r>
      <w:proofErr w:type="spellEnd"/>
      <w:r w:rsidRPr="00565153">
        <w:rPr>
          <w:rFonts w:ascii="Times New Roman" w:hAnsi="Times New Roman" w:cs="Times New Roman"/>
          <w:sz w:val="28"/>
          <w:szCs w:val="28"/>
        </w:rPr>
        <w:t xml:space="preserve"> суммы, указанной в платежном документе, над суммой остатка планируемых выплат, указанной в Сведениях по соответствующим коду бюджетной классификации, коду субсидии и уникальному коду объекта капитального строительства, недвижимого имущества (при наличии), учтенной на отдельном лицевом счете;</w:t>
      </w:r>
    </w:p>
    <w:p w:rsidR="00967E79" w:rsidRPr="00565153" w:rsidRDefault="00967E79">
      <w:pPr>
        <w:pStyle w:val="ConsPlusNormal"/>
        <w:spacing w:before="220"/>
        <w:ind w:firstLine="540"/>
        <w:jc w:val="both"/>
        <w:rPr>
          <w:rFonts w:ascii="Times New Roman" w:hAnsi="Times New Roman" w:cs="Times New Roman"/>
          <w:sz w:val="28"/>
          <w:szCs w:val="28"/>
        </w:rPr>
      </w:pPr>
      <w:bookmarkStart w:id="14" w:name="P149"/>
      <w:bookmarkEnd w:id="14"/>
      <w:r w:rsidRPr="00565153">
        <w:rPr>
          <w:rFonts w:ascii="Times New Roman" w:hAnsi="Times New Roman" w:cs="Times New Roman"/>
          <w:sz w:val="28"/>
          <w:szCs w:val="28"/>
        </w:rPr>
        <w:t xml:space="preserve">8) </w:t>
      </w:r>
      <w:proofErr w:type="spellStart"/>
      <w:r w:rsidRPr="00565153">
        <w:rPr>
          <w:rFonts w:ascii="Times New Roman" w:hAnsi="Times New Roman" w:cs="Times New Roman"/>
          <w:sz w:val="28"/>
          <w:szCs w:val="28"/>
        </w:rPr>
        <w:t>непревышение</w:t>
      </w:r>
      <w:proofErr w:type="spellEnd"/>
      <w:r w:rsidRPr="00565153">
        <w:rPr>
          <w:rFonts w:ascii="Times New Roman" w:hAnsi="Times New Roman" w:cs="Times New Roman"/>
          <w:sz w:val="28"/>
          <w:szCs w:val="28"/>
        </w:rPr>
        <w:t xml:space="preserve"> суммы, указанной в платежном документе, над суммой остатка соответствующей целевой субсидии, учтенной на отдельном лицевом счете;</w:t>
      </w:r>
    </w:p>
    <w:p w:rsidR="00967E79" w:rsidRPr="00565153" w:rsidRDefault="00967E79">
      <w:pPr>
        <w:pStyle w:val="ConsPlusNormal"/>
        <w:spacing w:before="220"/>
        <w:ind w:firstLine="540"/>
        <w:jc w:val="both"/>
        <w:rPr>
          <w:rFonts w:ascii="Times New Roman" w:hAnsi="Times New Roman" w:cs="Times New Roman"/>
          <w:sz w:val="28"/>
          <w:szCs w:val="28"/>
        </w:rPr>
      </w:pPr>
      <w:bookmarkStart w:id="15" w:name="P150"/>
      <w:bookmarkEnd w:id="15"/>
      <w:r w:rsidRPr="00565153">
        <w:rPr>
          <w:rFonts w:ascii="Times New Roman" w:hAnsi="Times New Roman" w:cs="Times New Roman"/>
          <w:sz w:val="28"/>
          <w:szCs w:val="28"/>
        </w:rPr>
        <w:t xml:space="preserve">9) </w:t>
      </w:r>
      <w:proofErr w:type="spellStart"/>
      <w:r w:rsidRPr="00565153">
        <w:rPr>
          <w:rFonts w:ascii="Times New Roman" w:hAnsi="Times New Roman" w:cs="Times New Roman"/>
          <w:sz w:val="28"/>
          <w:szCs w:val="28"/>
        </w:rPr>
        <w:t>непревышение</w:t>
      </w:r>
      <w:proofErr w:type="spellEnd"/>
      <w:r w:rsidRPr="00565153">
        <w:rPr>
          <w:rFonts w:ascii="Times New Roman" w:hAnsi="Times New Roman" w:cs="Times New Roman"/>
          <w:sz w:val="28"/>
          <w:szCs w:val="28"/>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w:t>
      </w:r>
      <w:r w:rsidR="00093F5F" w:rsidRPr="00565153">
        <w:rPr>
          <w:rFonts w:ascii="Times New Roman" w:hAnsi="Times New Roman" w:cs="Times New Roman"/>
          <w:sz w:val="28"/>
          <w:szCs w:val="28"/>
        </w:rPr>
        <w:t xml:space="preserve">местного </w:t>
      </w:r>
      <w:r w:rsidRPr="00565153">
        <w:rPr>
          <w:rFonts w:ascii="Times New Roman" w:hAnsi="Times New Roman" w:cs="Times New Roman"/>
          <w:sz w:val="28"/>
          <w:szCs w:val="28"/>
        </w:rPr>
        <w:t>бюджета.</w:t>
      </w:r>
    </w:p>
    <w:p w:rsidR="00967E79" w:rsidRPr="00565153" w:rsidRDefault="00967E79">
      <w:pPr>
        <w:pStyle w:val="ConsPlusNormal"/>
        <w:spacing w:before="220"/>
        <w:ind w:firstLine="540"/>
        <w:jc w:val="both"/>
        <w:rPr>
          <w:rFonts w:ascii="Times New Roman" w:hAnsi="Times New Roman" w:cs="Times New Roman"/>
          <w:sz w:val="28"/>
          <w:szCs w:val="28"/>
        </w:rPr>
      </w:pPr>
      <w:bookmarkStart w:id="16" w:name="P151"/>
      <w:bookmarkEnd w:id="16"/>
      <w:r w:rsidRPr="00565153">
        <w:rPr>
          <w:rFonts w:ascii="Times New Roman" w:hAnsi="Times New Roman" w:cs="Times New Roman"/>
          <w:sz w:val="28"/>
          <w:szCs w:val="28"/>
        </w:rPr>
        <w:t>14(1). При санкционировании целевых расходов, возникающих при оплате контрактов, подлежащих включению в соответствии со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территориальный орган Федерального казначейства дополнительно осуществляет проверку по следующим направлениям:</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1) наличие информации о контракте в реестре контрактов;</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2) наличие в платежном документе указания кода вида реестра - "02";</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4) соответствие уникального номера реестровой записи, идентификатора информации о документе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5) </w:t>
      </w:r>
      <w:proofErr w:type="spellStart"/>
      <w:r w:rsidRPr="00565153">
        <w:rPr>
          <w:rFonts w:ascii="Times New Roman" w:hAnsi="Times New Roman" w:cs="Times New Roman"/>
          <w:sz w:val="28"/>
          <w:szCs w:val="28"/>
        </w:rPr>
        <w:t>непревышение</w:t>
      </w:r>
      <w:proofErr w:type="spellEnd"/>
      <w:r w:rsidRPr="00565153">
        <w:rPr>
          <w:rFonts w:ascii="Times New Roman" w:hAnsi="Times New Roman" w:cs="Times New Roman"/>
          <w:sz w:val="28"/>
          <w:szCs w:val="28"/>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6) </w:t>
      </w:r>
      <w:proofErr w:type="spellStart"/>
      <w:r w:rsidRPr="00565153">
        <w:rPr>
          <w:rFonts w:ascii="Times New Roman" w:hAnsi="Times New Roman" w:cs="Times New Roman"/>
          <w:sz w:val="28"/>
          <w:szCs w:val="28"/>
        </w:rPr>
        <w:t>непревышение</w:t>
      </w:r>
      <w:proofErr w:type="spellEnd"/>
      <w:r w:rsidRPr="00565153">
        <w:rPr>
          <w:rFonts w:ascii="Times New Roman" w:hAnsi="Times New Roman" w:cs="Times New Roman"/>
          <w:sz w:val="28"/>
          <w:szCs w:val="28"/>
        </w:rPr>
        <w:t xml:space="preserve"> суммы в платежном документе над суммой, указанной в документе о приемке, информация о котором размещена в реестре контрактов.</w:t>
      </w:r>
    </w:p>
    <w:p w:rsidR="00967E79" w:rsidRPr="00565153" w:rsidRDefault="00967E79">
      <w:pPr>
        <w:pStyle w:val="ConsPlusNormal"/>
        <w:spacing w:before="220"/>
        <w:ind w:firstLine="540"/>
        <w:jc w:val="both"/>
        <w:rPr>
          <w:rFonts w:ascii="Times New Roman" w:hAnsi="Times New Roman" w:cs="Times New Roman"/>
          <w:sz w:val="28"/>
          <w:szCs w:val="28"/>
        </w:rPr>
      </w:pPr>
      <w:bookmarkStart w:id="17" w:name="P159"/>
      <w:bookmarkEnd w:id="17"/>
      <w:r w:rsidRPr="00565153">
        <w:rPr>
          <w:rFonts w:ascii="Times New Roman" w:hAnsi="Times New Roman" w:cs="Times New Roman"/>
          <w:sz w:val="28"/>
          <w:szCs w:val="28"/>
        </w:rPr>
        <w:t xml:space="preserve">14(2). При санкционировании целевых расходов в соответствии с платежными документами, сформированными с использованием единой информационной </w:t>
      </w:r>
      <w:proofErr w:type="gramStart"/>
      <w:r w:rsidRPr="00565153">
        <w:rPr>
          <w:rFonts w:ascii="Times New Roman" w:hAnsi="Times New Roman" w:cs="Times New Roman"/>
          <w:sz w:val="28"/>
          <w:szCs w:val="28"/>
        </w:rPr>
        <w:t>системы :</w:t>
      </w:r>
      <w:proofErr w:type="gramEnd"/>
    </w:p>
    <w:p w:rsidR="00093F5F" w:rsidRPr="00565153" w:rsidRDefault="00093F5F">
      <w:pPr>
        <w:pStyle w:val="ConsPlusNormal"/>
        <w:ind w:firstLine="540"/>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проверка по направлениям, указанным в подпунктах 1 и 4 пункта 14 и пункте 14(1) настоящего Порядка, осуществляется автоматически с использованием единой информационной системы;</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проверка по направлениям, указанным в подпунктах 2, 3, 5 - 8 пункта 14 настоящего Порядка, проводится территориальным органом Федерального казначейства с использованием информационных систем;</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проверка по направлению, указанному в подпункте 9 пункта 14 настоящего Порядка, не проводится.</w:t>
      </w:r>
    </w:p>
    <w:p w:rsidR="00967E79" w:rsidRPr="00565153" w:rsidRDefault="00967E79">
      <w:pPr>
        <w:pStyle w:val="ConsPlusNormal"/>
        <w:spacing w:before="220"/>
        <w:ind w:firstLine="540"/>
        <w:jc w:val="both"/>
        <w:rPr>
          <w:rFonts w:ascii="Times New Roman" w:hAnsi="Times New Roman" w:cs="Times New Roman"/>
          <w:sz w:val="28"/>
          <w:szCs w:val="28"/>
        </w:rPr>
      </w:pPr>
      <w:bookmarkStart w:id="18" w:name="P167"/>
      <w:bookmarkEnd w:id="18"/>
      <w:r w:rsidRPr="00565153">
        <w:rPr>
          <w:rFonts w:ascii="Times New Roman" w:hAnsi="Times New Roman" w:cs="Times New Roman"/>
          <w:sz w:val="28"/>
          <w:szCs w:val="28"/>
        </w:rPr>
        <w:t>15. Территориальный орган Федерального казначейства при положительном результате проверки, предусмотренной пунктами 13 - 14(2) настоящего Порядка, не позднее рабочего дня, следующего за днем представления учреждением в территориальный орган Федерального казначейства платежного документа, осуществляет санкционирование оплаты целевых расходов и принимает к исполнению платежные документы.</w:t>
      </w:r>
    </w:p>
    <w:p w:rsidR="00967E79" w:rsidRPr="00565153" w:rsidRDefault="00967E79">
      <w:pPr>
        <w:pStyle w:val="ConsPlusNormal"/>
        <w:spacing w:before="220"/>
        <w:ind w:firstLine="540"/>
        <w:jc w:val="both"/>
        <w:rPr>
          <w:rFonts w:ascii="Times New Roman" w:hAnsi="Times New Roman" w:cs="Times New Roman"/>
          <w:sz w:val="28"/>
          <w:szCs w:val="28"/>
        </w:rPr>
      </w:pPr>
      <w:bookmarkStart w:id="19" w:name="P169"/>
      <w:bookmarkEnd w:id="19"/>
      <w:r w:rsidRPr="00565153">
        <w:rPr>
          <w:rFonts w:ascii="Times New Roman" w:hAnsi="Times New Roman" w:cs="Times New Roman"/>
          <w:sz w:val="28"/>
          <w:szCs w:val="28"/>
        </w:rPr>
        <w:t>В случае несоблюдения положений пунктов 13 - 14(2)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содержащее информацию, позволяющую идентифицировать платежный документ, не принятый к исполнению, а также содержащее дату и причину отказа в санкционировании целевых расходов в случае, если платежный документ представлялся учреждением в электронном виде, или в случае, если платежный документ представлен на бумажном носителе, возвращает копию платежного документа с проставлением даты отказа и причины отказа.</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rsidP="00093F5F">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В случае формирования платежного документа с использованием единой информационной системы, Уведомление, предусмотренное абзацем вторым настоящего пункта, направляется учреждению с использованием единой информационной системы. </w:t>
      </w:r>
      <w:r w:rsidR="00093F5F" w:rsidRPr="00565153">
        <w:rPr>
          <w:rFonts w:ascii="Times New Roman" w:hAnsi="Times New Roman" w:cs="Times New Roman"/>
          <w:sz w:val="28"/>
          <w:szCs w:val="28"/>
        </w:rPr>
        <w:t xml:space="preserve"> </w:t>
      </w:r>
    </w:p>
    <w:p w:rsidR="00093F5F" w:rsidRPr="00565153" w:rsidRDefault="00093F5F" w:rsidP="00093F5F">
      <w:pPr>
        <w:pStyle w:val="ConsPlusNormal"/>
        <w:spacing w:before="220"/>
        <w:ind w:firstLine="540"/>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16. Положения подпункта 8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17. Территориальный 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w:t>
      </w:r>
      <w:r w:rsidR="00093F5F" w:rsidRPr="00565153">
        <w:rPr>
          <w:rFonts w:ascii="Times New Roman" w:hAnsi="Times New Roman" w:cs="Times New Roman"/>
          <w:sz w:val="28"/>
          <w:szCs w:val="28"/>
        </w:rPr>
        <w:t>местного</w:t>
      </w:r>
      <w:r w:rsidRPr="00565153">
        <w:rPr>
          <w:rFonts w:ascii="Times New Roman" w:hAnsi="Times New Roman" w:cs="Times New Roman"/>
          <w:sz w:val="28"/>
          <w:szCs w:val="28"/>
        </w:rPr>
        <w:t xml:space="preserve"> бюджета в соответствии с абзацем первым пункта 1 статьи 78.1 Бюджетного кодекса Российской Федерации и от приносящей доход деятельности, при возмещении таких расходов в случаях, предусмотренных федеральными законами или нормативными правовыми актами </w:t>
      </w:r>
      <w:r w:rsidR="00370B7B" w:rsidRPr="00565153">
        <w:rPr>
          <w:rFonts w:ascii="Times New Roman" w:hAnsi="Times New Roman" w:cs="Times New Roman"/>
          <w:sz w:val="28"/>
          <w:szCs w:val="28"/>
        </w:rPr>
        <w:t>органов местного самоуправления</w:t>
      </w:r>
      <w:r w:rsidRPr="00565153">
        <w:rPr>
          <w:rFonts w:ascii="Times New Roman" w:hAnsi="Times New Roman" w:cs="Times New Roman"/>
          <w:sz w:val="28"/>
          <w:szCs w:val="28"/>
        </w:rPr>
        <w:t>, в следующем порядке.</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В целях осуществления возмещения целевых расходов учреждение представляет в территориальный орган Федерального казначейства заявление, подписанное руководителем учреждения (иным уполномоченным лицом учреждения) и согласованное </w:t>
      </w:r>
      <w:r w:rsidR="0073275E" w:rsidRPr="00565153">
        <w:rPr>
          <w:rFonts w:ascii="Times New Roman" w:hAnsi="Times New Roman" w:cs="Times New Roman"/>
          <w:sz w:val="28"/>
          <w:szCs w:val="28"/>
        </w:rPr>
        <w:t>учредителем</w:t>
      </w:r>
      <w:r w:rsidRPr="00565153">
        <w:rPr>
          <w:rFonts w:ascii="Times New Roman" w:hAnsi="Times New Roman" w:cs="Times New Roman"/>
          <w:sz w:val="28"/>
          <w:szCs w:val="28"/>
        </w:rPr>
        <w:t>,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заявлении, представленном учреждением, указывается информация о суммах произведенных им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Операция по возмещению целевых расходов учреждения осуществляется на основании представленных учреждением в территориальный орган Федерального казначейства платежных документов 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"Назначение платежа (примечание)" раздела 1 "Реквизиты документа" указывается "возмещение целевых расходов согласно заявлению от "__" _______ г. N "__";</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разделе 2 "Реквизиты документа-основания" указываются: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1 - "заявление";</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2 - номер заявления;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3 - дата заявления;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967E79" w:rsidRPr="00565153" w:rsidRDefault="00967E79">
      <w:pPr>
        <w:pStyle w:val="ConsPlusNormal"/>
        <w:spacing w:before="220"/>
        <w:ind w:firstLine="540"/>
        <w:jc w:val="both"/>
        <w:rPr>
          <w:rFonts w:ascii="Times New Roman" w:hAnsi="Times New Roman" w:cs="Times New Roman"/>
          <w:sz w:val="28"/>
          <w:szCs w:val="28"/>
        </w:rPr>
      </w:pPr>
      <w:bookmarkStart w:id="20" w:name="P197"/>
      <w:bookmarkEnd w:id="20"/>
      <w:r w:rsidRPr="00565153">
        <w:rPr>
          <w:rFonts w:ascii="Times New Roman" w:hAnsi="Times New Roman" w:cs="Times New Roman"/>
          <w:sz w:val="28"/>
          <w:szCs w:val="28"/>
        </w:rPr>
        <w:t>18. При составлении Сведений учреждением в них указываются: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а) в заголовочной части: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дата составления Сведений с указанием в кодовой зоне даты составления документа и даты составления Сведений, предшествующих настоящим в формате "ДД.ММ.ГГГГ";</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строке "Наименование учреждения" - полное или сокращенное наименование учреждения с указанием в кодовой зоне:</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идентификационного номера налогоплательщика (ИНН) и кода причины постановки его на учет в налоговом органе (КПП);</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уникального кода обособленного учреждения по Сводному реестру и номера открытого ему отдельного лицевого счета;</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кода причины постановки его на учет в налоговом органе (КПП) в случае, если целевые расходы осуществляются обособленным подразделением;</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 xml:space="preserve">в строке "Наименование органа, осуществляющего функции и полномочия учредителя" указывается полное или сокращенное наименование </w:t>
      </w:r>
      <w:r w:rsidR="0073275E" w:rsidRPr="00565153">
        <w:rPr>
          <w:rFonts w:ascii="Times New Roman" w:hAnsi="Times New Roman" w:cs="Times New Roman"/>
          <w:sz w:val="28"/>
          <w:szCs w:val="28"/>
        </w:rPr>
        <w:t>учредителя</w:t>
      </w:r>
      <w:r w:rsidRPr="00565153">
        <w:rPr>
          <w:rFonts w:ascii="Times New Roman" w:hAnsi="Times New Roman" w:cs="Times New Roman"/>
          <w:sz w:val="28"/>
          <w:szCs w:val="28"/>
        </w:rPr>
        <w:t xml:space="preserve"> с указанием в кодовой зоне его лицевого счета и кода главного распорядителя бюджетных средств (код Главы по БК);</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б) в табличной части: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графах 3 и 4 - номер и дата Соглашения. В случае, если заключение Соглашения не предусмотрено, показатели не формируются;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5 - идентификатор Соглашения. В случае, если заключение Соглашения не предусмотрено, показатели не формируются;</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6 - уникальный код объекта капитального строительства, недвижимого имущества;</w:t>
      </w:r>
    </w:p>
    <w:p w:rsidR="00967E79" w:rsidRPr="00565153" w:rsidRDefault="00967E79">
      <w:pPr>
        <w:pStyle w:val="ConsPlusNormal"/>
        <w:jc w:val="both"/>
        <w:rPr>
          <w:rFonts w:ascii="Times New Roman" w:hAnsi="Times New Roman" w:cs="Times New Roman"/>
          <w:sz w:val="28"/>
          <w:szCs w:val="28"/>
        </w:rPr>
      </w:pPr>
      <w:r w:rsidRPr="00565153">
        <w:rPr>
          <w:rFonts w:ascii="Times New Roman" w:hAnsi="Times New Roman" w:cs="Times New Roman"/>
          <w:sz w:val="28"/>
          <w:szCs w:val="28"/>
        </w:rPr>
        <w:t>(в ред. Приказа Минфина России от 01.12.2022 N 182н)</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планируемых поступлений целевых субсидий, штрафов и пени (в случаях, если нормативными правовыми актами, регулирующими предоставление целевых субсидий, предусмотрено получение при возврате выданных займов, процентов иных доходов в форме штрафов и пеней) (далее - штрафные санкции),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 - по коду аналитической группы подвида доходов бюджетов;</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планируемых целевых расходов - по коду видов расходов классификации расходов бюджетов;</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поступления от возврата дебиторской задолженности прошлых лет, потребность в использовании которых подтверждена, а также поступления от возврата займов - по коду аналитической группы вида источников финансирования дефицитов бюджетов;</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графе 7;</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10 - суммы планируемых в текущем финансовом году поступлений целевых субсидий, суммы штрафных санкций,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 по коду аналитической группы подвида доходов бюджетов, указанному в графе 7;</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7.</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случае если учреждению (подразделению)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967E79" w:rsidRPr="00565153" w:rsidRDefault="00967E79">
      <w:pPr>
        <w:pStyle w:val="ConsPlusNormal"/>
        <w:spacing w:before="220"/>
        <w:ind w:firstLine="540"/>
        <w:jc w:val="both"/>
        <w:rPr>
          <w:rFonts w:ascii="Times New Roman" w:hAnsi="Times New Roman" w:cs="Times New Roman"/>
          <w:sz w:val="28"/>
          <w:szCs w:val="28"/>
        </w:rPr>
      </w:pPr>
      <w:r w:rsidRPr="00565153">
        <w:rPr>
          <w:rFonts w:ascii="Times New Roman" w:hAnsi="Times New Roman" w:cs="Times New Roman"/>
          <w:sz w:val="28"/>
          <w:szCs w:val="28"/>
        </w:rPr>
        <w:t>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группы вида источников финансирования дефицитов бюджетов.</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jc w:val="right"/>
        <w:outlineLvl w:val="1"/>
        <w:rPr>
          <w:rFonts w:ascii="Times New Roman" w:hAnsi="Times New Roman" w:cs="Times New Roman"/>
          <w:sz w:val="28"/>
          <w:szCs w:val="28"/>
        </w:rPr>
      </w:pPr>
      <w:r w:rsidRPr="00565153">
        <w:rPr>
          <w:rFonts w:ascii="Times New Roman" w:hAnsi="Times New Roman" w:cs="Times New Roman"/>
          <w:sz w:val="28"/>
          <w:szCs w:val="28"/>
        </w:rPr>
        <w:t>Приложение N 1</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к Порядку санкционирования</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расходов муниципальн</w:t>
      </w:r>
      <w:r w:rsidR="00093F5F" w:rsidRPr="00565153">
        <w:rPr>
          <w:rFonts w:ascii="Times New Roman" w:hAnsi="Times New Roman" w:cs="Times New Roman"/>
          <w:sz w:val="28"/>
          <w:szCs w:val="28"/>
        </w:rPr>
        <w:t xml:space="preserve">ых </w:t>
      </w:r>
      <w:r w:rsidRPr="00565153">
        <w:rPr>
          <w:rFonts w:ascii="Times New Roman" w:hAnsi="Times New Roman" w:cs="Times New Roman"/>
          <w:sz w:val="28"/>
          <w:szCs w:val="28"/>
        </w:rPr>
        <w:t>бюджетных</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учреждений и муниципальн</w:t>
      </w:r>
      <w:r w:rsidR="00093F5F" w:rsidRPr="00565153">
        <w:rPr>
          <w:rFonts w:ascii="Times New Roman" w:hAnsi="Times New Roman" w:cs="Times New Roman"/>
          <w:sz w:val="28"/>
          <w:szCs w:val="28"/>
        </w:rPr>
        <w:t>ых</w:t>
      </w:r>
      <w:r w:rsidRPr="00565153">
        <w:rPr>
          <w:rFonts w:ascii="Times New Roman" w:hAnsi="Times New Roman" w:cs="Times New Roman"/>
          <w:sz w:val="28"/>
          <w:szCs w:val="28"/>
        </w:rPr>
        <w:t xml:space="preserve"> автономных</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учреждений, лицевые счета которым</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открыты в территориальных органах</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Федерального казначейства, источником</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финансового обеспечения которых</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являются субсидии, полученные</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в соответствии с абзацем вторым</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пункта 1 статьи 78.1 и статьей 78.2</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Бюджетного кодекса Российской</w:t>
      </w:r>
    </w:p>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Федерации, утвержденному</w:t>
      </w:r>
    </w:p>
    <w:p w:rsidR="00967E79" w:rsidRPr="00565153" w:rsidRDefault="00967E79" w:rsidP="00093F5F">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 xml:space="preserve">приказом </w:t>
      </w:r>
      <w:r w:rsidR="00565153">
        <w:rPr>
          <w:rFonts w:ascii="Times New Roman" w:hAnsi="Times New Roman" w:cs="Times New Roman"/>
          <w:sz w:val="28"/>
          <w:szCs w:val="28"/>
        </w:rPr>
        <w:t>от 01.02.2024 №</w:t>
      </w:r>
      <w:r w:rsidR="008927C5">
        <w:rPr>
          <w:rFonts w:ascii="Times New Roman" w:hAnsi="Times New Roman" w:cs="Times New Roman"/>
          <w:sz w:val="28"/>
          <w:szCs w:val="28"/>
        </w:rPr>
        <w:t xml:space="preserve"> 9</w:t>
      </w:r>
      <w:bookmarkStart w:id="21" w:name="_GoBack"/>
      <w:bookmarkEnd w:id="21"/>
    </w:p>
    <w:p w:rsidR="00967E79" w:rsidRPr="00565153" w:rsidRDefault="00967E79">
      <w:pPr>
        <w:pStyle w:val="ConsPlusNormal"/>
        <w:spacing w:after="1"/>
        <w:rPr>
          <w:rFonts w:ascii="Times New Roman" w:hAnsi="Times New Roman" w:cs="Times New Roman"/>
          <w:sz w:val="28"/>
          <w:szCs w:val="28"/>
        </w:rPr>
      </w:pP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УТВЕРЖДАЮ</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_____________________________________________________________</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(должность лица, утверждающего документ; наименование органа,</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_____________________________________________________________</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осуществляющего функции и полномочия учредителя (учреждения)</w:t>
      </w:r>
    </w:p>
    <w:p w:rsidR="00967E79" w:rsidRPr="00565153" w:rsidRDefault="00967E79">
      <w:pPr>
        <w:pStyle w:val="ConsPlusNonformat"/>
        <w:jc w:val="both"/>
        <w:rPr>
          <w:rFonts w:ascii="Times New Roman" w:hAnsi="Times New Roman" w:cs="Times New Roman"/>
          <w:sz w:val="28"/>
          <w:szCs w:val="28"/>
        </w:rPr>
      </w:pPr>
    </w:p>
    <w:p w:rsidR="00967E79" w:rsidRPr="00565153" w:rsidRDefault="00967E79">
      <w:pPr>
        <w:pStyle w:val="ConsPlusNonformat"/>
        <w:jc w:val="both"/>
        <w:rPr>
          <w:rFonts w:ascii="Times New Roman" w:hAnsi="Times New Roman" w:cs="Times New Roman"/>
          <w:sz w:val="28"/>
          <w:szCs w:val="28"/>
        </w:rPr>
      </w:pP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_________________ _________________________________________</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w:t>
      </w:r>
      <w:proofErr w:type="gramStart"/>
      <w:r w:rsidRPr="00565153">
        <w:rPr>
          <w:rFonts w:ascii="Times New Roman" w:hAnsi="Times New Roman" w:cs="Times New Roman"/>
          <w:sz w:val="28"/>
          <w:szCs w:val="28"/>
        </w:rPr>
        <w:t xml:space="preserve">подпись)   </w:t>
      </w:r>
      <w:proofErr w:type="gramEnd"/>
      <w:r w:rsidRPr="00565153">
        <w:rPr>
          <w:rFonts w:ascii="Times New Roman" w:hAnsi="Times New Roman" w:cs="Times New Roman"/>
          <w:sz w:val="28"/>
          <w:szCs w:val="28"/>
        </w:rPr>
        <w:t xml:space="preserve">            (расшифровка подписи)</w:t>
      </w:r>
    </w:p>
    <w:p w:rsidR="00967E79" w:rsidRPr="00565153" w:rsidRDefault="00967E79">
      <w:pPr>
        <w:pStyle w:val="ConsPlusNonformat"/>
        <w:jc w:val="both"/>
        <w:rPr>
          <w:rFonts w:ascii="Times New Roman" w:hAnsi="Times New Roman" w:cs="Times New Roman"/>
          <w:sz w:val="28"/>
          <w:szCs w:val="28"/>
        </w:rPr>
      </w:pP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"__" ______ 20__ г.</w:t>
      </w:r>
    </w:p>
    <w:p w:rsidR="00967E79" w:rsidRDefault="00967E79">
      <w:pPr>
        <w:pStyle w:val="ConsPlusNonformat"/>
        <w:jc w:val="both"/>
        <w:rPr>
          <w:rFonts w:ascii="Times New Roman" w:hAnsi="Times New Roman" w:cs="Times New Roman"/>
          <w:sz w:val="28"/>
          <w:szCs w:val="28"/>
        </w:rPr>
      </w:pPr>
    </w:p>
    <w:p w:rsidR="009D137E" w:rsidRPr="00565153" w:rsidRDefault="009D137E">
      <w:pPr>
        <w:pStyle w:val="ConsPlusNonformat"/>
        <w:jc w:val="both"/>
        <w:rPr>
          <w:rFonts w:ascii="Times New Roman" w:hAnsi="Times New Roman" w:cs="Times New Roman"/>
          <w:sz w:val="28"/>
          <w:szCs w:val="28"/>
        </w:rPr>
      </w:pPr>
    </w:p>
    <w:p w:rsidR="00967E79" w:rsidRPr="00565153" w:rsidRDefault="00967E79" w:rsidP="00565153">
      <w:pPr>
        <w:pStyle w:val="ConsPlusNonformat"/>
        <w:jc w:val="center"/>
        <w:rPr>
          <w:rFonts w:ascii="Times New Roman" w:hAnsi="Times New Roman" w:cs="Times New Roman"/>
          <w:sz w:val="28"/>
          <w:szCs w:val="28"/>
        </w:rPr>
      </w:pPr>
      <w:bookmarkStart w:id="22" w:name="P268"/>
      <w:bookmarkEnd w:id="22"/>
      <w:r w:rsidRPr="00565153">
        <w:rPr>
          <w:rFonts w:ascii="Times New Roman" w:hAnsi="Times New Roman" w:cs="Times New Roman"/>
          <w:sz w:val="28"/>
          <w:szCs w:val="28"/>
        </w:rPr>
        <w:t>СВЕДЕНИЯ</w:t>
      </w:r>
    </w:p>
    <w:p w:rsidR="00967E79" w:rsidRPr="00565153" w:rsidRDefault="00967E79" w:rsidP="00565153">
      <w:pPr>
        <w:pStyle w:val="ConsPlusNonformat"/>
        <w:jc w:val="center"/>
        <w:rPr>
          <w:rFonts w:ascii="Times New Roman" w:hAnsi="Times New Roman" w:cs="Times New Roman"/>
          <w:sz w:val="28"/>
          <w:szCs w:val="28"/>
        </w:rPr>
      </w:pPr>
      <w:r w:rsidRPr="00565153">
        <w:rPr>
          <w:rFonts w:ascii="Times New Roman" w:hAnsi="Times New Roman" w:cs="Times New Roman"/>
          <w:sz w:val="28"/>
          <w:szCs w:val="28"/>
        </w:rPr>
        <w:t>ОБ ОПЕРАЦИЯХ С ЦЕЛЕВЫМИ СУБСИДИЯМИ НА 20__ Г.</w:t>
      </w:r>
    </w:p>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rmal"/>
        <w:rPr>
          <w:rFonts w:ascii="Times New Roman" w:hAnsi="Times New Roman" w:cs="Times New Roman"/>
          <w:sz w:val="28"/>
          <w:szCs w:val="28"/>
        </w:rPr>
        <w:sectPr w:rsidR="00967E79" w:rsidRPr="00565153" w:rsidSect="00967E79">
          <w:pgSz w:w="11906" w:h="16838"/>
          <w:pgMar w:top="1134" w:right="850" w:bottom="1134" w:left="1701" w:header="708" w:footer="708"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3068"/>
        <w:gridCol w:w="3295"/>
        <w:gridCol w:w="1666"/>
      </w:tblGrid>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rsidP="00565153">
            <w:pPr>
              <w:pStyle w:val="ConsPlusNormal"/>
              <w:tabs>
                <w:tab w:val="left" w:pos="968"/>
              </w:tabs>
              <w:rPr>
                <w:rFonts w:ascii="Times New Roman" w:hAnsi="Times New Roman" w:cs="Times New Roman"/>
                <w:sz w:val="28"/>
                <w:szCs w:val="28"/>
              </w:rPr>
            </w:pP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jc w:val="center"/>
              <w:rPr>
                <w:rFonts w:ascii="Times New Roman" w:hAnsi="Times New Roman" w:cs="Times New Roman"/>
                <w:sz w:val="28"/>
                <w:szCs w:val="28"/>
              </w:rPr>
            </w:pPr>
            <w:bookmarkStart w:id="23" w:name="P274"/>
            <w:bookmarkEnd w:id="23"/>
            <w:r w:rsidRPr="00565153">
              <w:rPr>
                <w:rFonts w:ascii="Times New Roman" w:hAnsi="Times New Roman" w:cs="Times New Roman"/>
                <w:sz w:val="28"/>
                <w:szCs w:val="28"/>
              </w:rPr>
              <w:t>КОДЫ</w:t>
            </w: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Форма по ОКУД</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0501016</w:t>
            </w: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nil"/>
              <w:right w:val="nil"/>
            </w:tcBorders>
          </w:tcPr>
          <w:p w:rsidR="00967E79" w:rsidRPr="00565153" w:rsidRDefault="00967E79" w:rsidP="0036137B">
            <w:pPr>
              <w:pStyle w:val="ConsPlusNormal"/>
              <w:rPr>
                <w:rFonts w:ascii="Times New Roman" w:hAnsi="Times New Roman" w:cs="Times New Roman"/>
                <w:sz w:val="28"/>
                <w:szCs w:val="28"/>
              </w:rPr>
            </w:pPr>
            <w:r w:rsidRPr="00565153">
              <w:rPr>
                <w:rFonts w:ascii="Times New Roman" w:hAnsi="Times New Roman" w:cs="Times New Roman"/>
                <w:sz w:val="28"/>
                <w:szCs w:val="28"/>
              </w:rPr>
              <w:t>от "__" ______ 20__ г.</w:t>
            </w: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Дата</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Дата составления предыдущих Сведений</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по Сводному Реестру</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Номер лицевого счета</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ИНН</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bookmarkStart w:id="24" w:name="P299"/>
            <w:bookmarkEnd w:id="24"/>
            <w:r w:rsidRPr="00565153">
              <w:rPr>
                <w:rFonts w:ascii="Times New Roman" w:hAnsi="Times New Roman" w:cs="Times New Roman"/>
                <w:sz w:val="28"/>
                <w:szCs w:val="28"/>
              </w:rPr>
              <w:t>Наименование учреждения</w:t>
            </w:r>
          </w:p>
        </w:tc>
        <w:tc>
          <w:tcPr>
            <w:tcW w:w="3068" w:type="dxa"/>
            <w:tcBorders>
              <w:top w:val="nil"/>
              <w:left w:val="nil"/>
              <w:bottom w:val="single" w:sz="4" w:space="0" w:color="auto"/>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КПП</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single" w:sz="4" w:space="0" w:color="auto"/>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по Сводному Реестру</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Номер лицевого счета</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bookmarkStart w:id="25" w:name="P311"/>
            <w:bookmarkEnd w:id="25"/>
            <w:r w:rsidRPr="00565153">
              <w:rPr>
                <w:rFonts w:ascii="Times New Roman" w:hAnsi="Times New Roman" w:cs="Times New Roman"/>
                <w:sz w:val="28"/>
                <w:szCs w:val="28"/>
              </w:rPr>
              <w:t>Наименование обособленного подразделения</w:t>
            </w:r>
          </w:p>
        </w:tc>
        <w:tc>
          <w:tcPr>
            <w:tcW w:w="3068" w:type="dxa"/>
            <w:tcBorders>
              <w:top w:val="nil"/>
              <w:left w:val="nil"/>
              <w:bottom w:val="single" w:sz="4" w:space="0" w:color="auto"/>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vAlign w:val="bottom"/>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КПП</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vMerge w:val="restart"/>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bookmarkStart w:id="26" w:name="P315"/>
            <w:bookmarkEnd w:id="26"/>
            <w:r w:rsidRPr="00565153">
              <w:rPr>
                <w:rFonts w:ascii="Times New Roman" w:hAnsi="Times New Roman" w:cs="Times New Roman"/>
                <w:sz w:val="28"/>
                <w:szCs w:val="28"/>
              </w:rPr>
              <w:t>Наименование органа, осуществляющего функции и полномочия учредителя</w:t>
            </w:r>
          </w:p>
        </w:tc>
        <w:tc>
          <w:tcPr>
            <w:tcW w:w="3068" w:type="dxa"/>
            <w:tcBorders>
              <w:top w:val="single" w:sz="4" w:space="0" w:color="auto"/>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Глава по БК</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vMerge/>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p>
        </w:tc>
        <w:tc>
          <w:tcPr>
            <w:tcW w:w="3068" w:type="dxa"/>
            <w:tcBorders>
              <w:top w:val="nil"/>
              <w:left w:val="nil"/>
              <w:bottom w:val="single" w:sz="4" w:space="0" w:color="auto"/>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Номер лицевого счета</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bookmarkStart w:id="27" w:name="P322"/>
            <w:bookmarkEnd w:id="27"/>
            <w:r w:rsidRPr="00565153">
              <w:rPr>
                <w:rFonts w:ascii="Times New Roman" w:hAnsi="Times New Roman" w:cs="Times New Roman"/>
                <w:sz w:val="28"/>
                <w:szCs w:val="28"/>
              </w:rPr>
              <w:t>Наименование территориального органа Федерального казначейства, осуществляющего ведение лицевого счета</w:t>
            </w:r>
          </w:p>
        </w:tc>
        <w:tc>
          <w:tcPr>
            <w:tcW w:w="3068" w:type="dxa"/>
            <w:tcBorders>
              <w:top w:val="single" w:sz="4" w:space="0" w:color="auto"/>
              <w:left w:val="nil"/>
              <w:bottom w:val="single" w:sz="4" w:space="0" w:color="auto"/>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vAlign w:val="bottom"/>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по КОФК</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rPr>
                <w:rFonts w:ascii="Times New Roman" w:hAnsi="Times New Roman" w:cs="Times New Roman"/>
                <w:sz w:val="28"/>
                <w:szCs w:val="28"/>
              </w:rPr>
            </w:pPr>
          </w:p>
        </w:tc>
      </w:tr>
      <w:tr w:rsidR="00967E79" w:rsidRPr="00565153" w:rsidTr="0036137B">
        <w:tc>
          <w:tcPr>
            <w:tcW w:w="3515" w:type="dxa"/>
            <w:tcBorders>
              <w:top w:val="nil"/>
              <w:left w:val="nil"/>
              <w:bottom w:val="nil"/>
              <w:right w:val="nil"/>
            </w:tcBorders>
          </w:tcPr>
          <w:p w:rsidR="00967E79" w:rsidRPr="00565153" w:rsidRDefault="00967E79">
            <w:pPr>
              <w:pStyle w:val="ConsPlusNormal"/>
              <w:rPr>
                <w:rFonts w:ascii="Times New Roman" w:hAnsi="Times New Roman" w:cs="Times New Roman"/>
                <w:sz w:val="28"/>
                <w:szCs w:val="28"/>
              </w:rPr>
            </w:pPr>
            <w:r w:rsidRPr="00565153">
              <w:rPr>
                <w:rFonts w:ascii="Times New Roman" w:hAnsi="Times New Roman" w:cs="Times New Roman"/>
                <w:sz w:val="28"/>
                <w:szCs w:val="28"/>
              </w:rPr>
              <w:t xml:space="preserve">Единица измерения: </w:t>
            </w:r>
            <w:proofErr w:type="spellStart"/>
            <w:r w:rsidRPr="00565153">
              <w:rPr>
                <w:rFonts w:ascii="Times New Roman" w:hAnsi="Times New Roman" w:cs="Times New Roman"/>
                <w:sz w:val="28"/>
                <w:szCs w:val="28"/>
              </w:rPr>
              <w:t>руб</w:t>
            </w:r>
            <w:proofErr w:type="spellEnd"/>
          </w:p>
        </w:tc>
        <w:tc>
          <w:tcPr>
            <w:tcW w:w="3068" w:type="dxa"/>
            <w:tcBorders>
              <w:top w:val="single" w:sz="4" w:space="0" w:color="auto"/>
              <w:left w:val="nil"/>
              <w:bottom w:val="single" w:sz="4" w:space="0" w:color="auto"/>
              <w:right w:val="nil"/>
            </w:tcBorders>
          </w:tcPr>
          <w:p w:rsidR="00967E79" w:rsidRPr="00565153" w:rsidRDefault="00967E79">
            <w:pPr>
              <w:pStyle w:val="ConsPlusNormal"/>
              <w:rPr>
                <w:rFonts w:ascii="Times New Roman" w:hAnsi="Times New Roman" w:cs="Times New Roman"/>
                <w:sz w:val="28"/>
                <w:szCs w:val="28"/>
              </w:rPr>
            </w:pPr>
          </w:p>
        </w:tc>
        <w:tc>
          <w:tcPr>
            <w:tcW w:w="3295" w:type="dxa"/>
            <w:tcBorders>
              <w:top w:val="nil"/>
              <w:left w:val="nil"/>
              <w:bottom w:val="nil"/>
              <w:right w:val="single" w:sz="4" w:space="0" w:color="auto"/>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по ОКЕИ</w:t>
            </w:r>
          </w:p>
        </w:tc>
        <w:tc>
          <w:tcPr>
            <w:tcW w:w="1666" w:type="dxa"/>
            <w:tcBorders>
              <w:top w:val="single" w:sz="4" w:space="0" w:color="auto"/>
              <w:left w:val="single" w:sz="4" w:space="0" w:color="auto"/>
              <w:bottom w:val="single" w:sz="4" w:space="0" w:color="auto"/>
              <w:right w:val="single" w:sz="4" w:space="0" w:color="auto"/>
            </w:tcBorders>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383</w:t>
            </w:r>
          </w:p>
        </w:tc>
      </w:tr>
    </w:tbl>
    <w:p w:rsidR="00967E79" w:rsidRPr="00565153" w:rsidRDefault="00967E79">
      <w:pPr>
        <w:pStyle w:val="ConsPlusNormal"/>
        <w:jc w:val="both"/>
        <w:rPr>
          <w:rFonts w:ascii="Times New Roman" w:hAnsi="Times New Roman" w:cs="Times New Roman"/>
          <w:sz w:val="28"/>
          <w:szCs w:val="28"/>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0"/>
        <w:gridCol w:w="567"/>
        <w:gridCol w:w="794"/>
        <w:gridCol w:w="737"/>
        <w:gridCol w:w="907"/>
        <w:gridCol w:w="964"/>
        <w:gridCol w:w="1361"/>
        <w:gridCol w:w="1814"/>
        <w:gridCol w:w="907"/>
        <w:gridCol w:w="1191"/>
        <w:gridCol w:w="737"/>
      </w:tblGrid>
      <w:tr w:rsidR="00967E79" w:rsidRPr="00565153">
        <w:tc>
          <w:tcPr>
            <w:tcW w:w="3231" w:type="dxa"/>
            <w:gridSpan w:val="2"/>
            <w:tcBorders>
              <w:left w:val="nil"/>
            </w:tcBorders>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Целевые субсидии</w:t>
            </w:r>
          </w:p>
        </w:tc>
        <w:tc>
          <w:tcPr>
            <w:tcW w:w="1361" w:type="dxa"/>
            <w:gridSpan w:val="2"/>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Соглашение</w:t>
            </w:r>
          </w:p>
        </w:tc>
        <w:tc>
          <w:tcPr>
            <w:tcW w:w="737" w:type="dxa"/>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Идентификатор соглашения</w:t>
            </w:r>
          </w:p>
        </w:tc>
        <w:tc>
          <w:tcPr>
            <w:tcW w:w="907" w:type="dxa"/>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Уникальный код объекта капитального строительства, недвижимого имущества</w:t>
            </w:r>
          </w:p>
        </w:tc>
        <w:tc>
          <w:tcPr>
            <w:tcW w:w="964" w:type="dxa"/>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Аналитический код поступлений/выплат</w:t>
            </w:r>
          </w:p>
        </w:tc>
        <w:tc>
          <w:tcPr>
            <w:tcW w:w="1361" w:type="dxa"/>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Разрешенный к использованию остаток целевых субсидии</w:t>
            </w:r>
          </w:p>
        </w:tc>
        <w:tc>
          <w:tcPr>
            <w:tcW w:w="1814" w:type="dxa"/>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Сумма возврата дебиторской задолженности прошлых лет, разрешенная к использованию</w:t>
            </w:r>
          </w:p>
        </w:tc>
        <w:tc>
          <w:tcPr>
            <w:tcW w:w="907" w:type="dxa"/>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Планируемые поступления текущего года</w:t>
            </w:r>
          </w:p>
        </w:tc>
        <w:tc>
          <w:tcPr>
            <w:tcW w:w="1191" w:type="dxa"/>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Итого к использованию</w:t>
            </w:r>
          </w:p>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(гр. 8 + гр. 9 + гр. 10)</w:t>
            </w:r>
          </w:p>
        </w:tc>
        <w:tc>
          <w:tcPr>
            <w:tcW w:w="737" w:type="dxa"/>
            <w:vMerge w:val="restart"/>
            <w:tcBorders>
              <w:right w:val="nil"/>
            </w:tcBorders>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Планируемые выплаты</w:t>
            </w:r>
          </w:p>
        </w:tc>
      </w:tr>
      <w:tr w:rsidR="00967E79" w:rsidRPr="00565153">
        <w:trPr>
          <w:trHeight w:val="322"/>
        </w:trPr>
        <w:tc>
          <w:tcPr>
            <w:tcW w:w="2551" w:type="dxa"/>
            <w:vMerge w:val="restart"/>
            <w:tcBorders>
              <w:left w:val="nil"/>
            </w:tcBorders>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наименование</w:t>
            </w:r>
          </w:p>
        </w:tc>
        <w:tc>
          <w:tcPr>
            <w:tcW w:w="680" w:type="dxa"/>
            <w:vMerge w:val="restart"/>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код субсидии</w:t>
            </w:r>
          </w:p>
        </w:tc>
        <w:tc>
          <w:tcPr>
            <w:tcW w:w="1361" w:type="dxa"/>
            <w:gridSpan w:val="2"/>
            <w:vMerge/>
          </w:tcPr>
          <w:p w:rsidR="00967E79" w:rsidRPr="00565153" w:rsidRDefault="00967E79">
            <w:pPr>
              <w:pStyle w:val="ConsPlusNormal"/>
              <w:rPr>
                <w:rFonts w:ascii="Times New Roman" w:hAnsi="Times New Roman" w:cs="Times New Roman"/>
                <w:sz w:val="28"/>
                <w:szCs w:val="28"/>
              </w:rPr>
            </w:pPr>
          </w:p>
        </w:tc>
        <w:tc>
          <w:tcPr>
            <w:tcW w:w="737" w:type="dxa"/>
            <w:vMerge/>
          </w:tcPr>
          <w:p w:rsidR="00967E79" w:rsidRPr="00565153" w:rsidRDefault="00967E79">
            <w:pPr>
              <w:pStyle w:val="ConsPlusNormal"/>
              <w:rPr>
                <w:rFonts w:ascii="Times New Roman" w:hAnsi="Times New Roman" w:cs="Times New Roman"/>
                <w:sz w:val="28"/>
                <w:szCs w:val="28"/>
              </w:rPr>
            </w:pPr>
          </w:p>
        </w:tc>
        <w:tc>
          <w:tcPr>
            <w:tcW w:w="907" w:type="dxa"/>
            <w:vMerge/>
          </w:tcPr>
          <w:p w:rsidR="00967E79" w:rsidRPr="00565153" w:rsidRDefault="00967E79">
            <w:pPr>
              <w:pStyle w:val="ConsPlusNormal"/>
              <w:rPr>
                <w:rFonts w:ascii="Times New Roman" w:hAnsi="Times New Roman" w:cs="Times New Roman"/>
                <w:sz w:val="28"/>
                <w:szCs w:val="28"/>
              </w:rPr>
            </w:pPr>
          </w:p>
        </w:tc>
        <w:tc>
          <w:tcPr>
            <w:tcW w:w="964" w:type="dxa"/>
            <w:vMerge/>
          </w:tcPr>
          <w:p w:rsidR="00967E79" w:rsidRPr="00565153" w:rsidRDefault="00967E79">
            <w:pPr>
              <w:pStyle w:val="ConsPlusNormal"/>
              <w:rPr>
                <w:rFonts w:ascii="Times New Roman" w:hAnsi="Times New Roman" w:cs="Times New Roman"/>
                <w:sz w:val="28"/>
                <w:szCs w:val="28"/>
              </w:rPr>
            </w:pPr>
          </w:p>
        </w:tc>
        <w:tc>
          <w:tcPr>
            <w:tcW w:w="1361" w:type="dxa"/>
            <w:vMerge/>
          </w:tcPr>
          <w:p w:rsidR="00967E79" w:rsidRPr="00565153" w:rsidRDefault="00967E79">
            <w:pPr>
              <w:pStyle w:val="ConsPlusNormal"/>
              <w:rPr>
                <w:rFonts w:ascii="Times New Roman" w:hAnsi="Times New Roman" w:cs="Times New Roman"/>
                <w:sz w:val="28"/>
                <w:szCs w:val="28"/>
              </w:rPr>
            </w:pPr>
          </w:p>
        </w:tc>
        <w:tc>
          <w:tcPr>
            <w:tcW w:w="1814" w:type="dxa"/>
            <w:vMerge/>
          </w:tcPr>
          <w:p w:rsidR="00967E79" w:rsidRPr="00565153" w:rsidRDefault="00967E79">
            <w:pPr>
              <w:pStyle w:val="ConsPlusNormal"/>
              <w:rPr>
                <w:rFonts w:ascii="Times New Roman" w:hAnsi="Times New Roman" w:cs="Times New Roman"/>
                <w:sz w:val="28"/>
                <w:szCs w:val="28"/>
              </w:rPr>
            </w:pPr>
          </w:p>
        </w:tc>
        <w:tc>
          <w:tcPr>
            <w:tcW w:w="907" w:type="dxa"/>
            <w:vMerge/>
          </w:tcPr>
          <w:p w:rsidR="00967E79" w:rsidRPr="00565153" w:rsidRDefault="00967E79">
            <w:pPr>
              <w:pStyle w:val="ConsPlusNormal"/>
              <w:rPr>
                <w:rFonts w:ascii="Times New Roman" w:hAnsi="Times New Roman" w:cs="Times New Roman"/>
                <w:sz w:val="28"/>
                <w:szCs w:val="28"/>
              </w:rPr>
            </w:pPr>
          </w:p>
        </w:tc>
        <w:tc>
          <w:tcPr>
            <w:tcW w:w="1191" w:type="dxa"/>
            <w:vMerge/>
          </w:tcPr>
          <w:p w:rsidR="00967E79" w:rsidRPr="00565153" w:rsidRDefault="00967E79">
            <w:pPr>
              <w:pStyle w:val="ConsPlusNormal"/>
              <w:rPr>
                <w:rFonts w:ascii="Times New Roman" w:hAnsi="Times New Roman" w:cs="Times New Roman"/>
                <w:sz w:val="28"/>
                <w:szCs w:val="28"/>
              </w:rPr>
            </w:pPr>
          </w:p>
        </w:tc>
        <w:tc>
          <w:tcPr>
            <w:tcW w:w="737" w:type="dxa"/>
            <w:vMerge/>
            <w:tcBorders>
              <w:right w:val="nil"/>
            </w:tcBorders>
          </w:tcPr>
          <w:p w:rsidR="00967E79" w:rsidRPr="00565153" w:rsidRDefault="00967E79">
            <w:pPr>
              <w:pStyle w:val="ConsPlusNormal"/>
              <w:rPr>
                <w:rFonts w:ascii="Times New Roman" w:hAnsi="Times New Roman" w:cs="Times New Roman"/>
                <w:sz w:val="28"/>
                <w:szCs w:val="28"/>
              </w:rPr>
            </w:pPr>
          </w:p>
        </w:tc>
      </w:tr>
      <w:tr w:rsidR="00967E79" w:rsidRPr="00565153">
        <w:tc>
          <w:tcPr>
            <w:tcW w:w="2551" w:type="dxa"/>
            <w:vMerge/>
            <w:tcBorders>
              <w:left w:val="nil"/>
            </w:tcBorders>
          </w:tcPr>
          <w:p w:rsidR="00967E79" w:rsidRPr="00565153" w:rsidRDefault="00967E79">
            <w:pPr>
              <w:pStyle w:val="ConsPlusNormal"/>
              <w:rPr>
                <w:rFonts w:ascii="Times New Roman" w:hAnsi="Times New Roman" w:cs="Times New Roman"/>
                <w:sz w:val="28"/>
                <w:szCs w:val="28"/>
              </w:rPr>
            </w:pPr>
          </w:p>
        </w:tc>
        <w:tc>
          <w:tcPr>
            <w:tcW w:w="680" w:type="dxa"/>
            <w:vMerge/>
          </w:tcPr>
          <w:p w:rsidR="00967E79" w:rsidRPr="00565153" w:rsidRDefault="00967E79">
            <w:pPr>
              <w:pStyle w:val="ConsPlusNormal"/>
              <w:rPr>
                <w:rFonts w:ascii="Times New Roman" w:hAnsi="Times New Roman" w:cs="Times New Roman"/>
                <w:sz w:val="28"/>
                <w:szCs w:val="28"/>
              </w:rPr>
            </w:pPr>
          </w:p>
        </w:tc>
        <w:tc>
          <w:tcPr>
            <w:tcW w:w="567" w:type="dxa"/>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номер</w:t>
            </w:r>
          </w:p>
        </w:tc>
        <w:tc>
          <w:tcPr>
            <w:tcW w:w="794" w:type="dxa"/>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дата</w:t>
            </w:r>
          </w:p>
        </w:tc>
        <w:tc>
          <w:tcPr>
            <w:tcW w:w="737" w:type="dxa"/>
            <w:vMerge/>
          </w:tcPr>
          <w:p w:rsidR="00967E79" w:rsidRPr="00565153" w:rsidRDefault="00967E79">
            <w:pPr>
              <w:pStyle w:val="ConsPlusNormal"/>
              <w:rPr>
                <w:rFonts w:ascii="Times New Roman" w:hAnsi="Times New Roman" w:cs="Times New Roman"/>
                <w:sz w:val="28"/>
                <w:szCs w:val="28"/>
              </w:rPr>
            </w:pPr>
          </w:p>
        </w:tc>
        <w:tc>
          <w:tcPr>
            <w:tcW w:w="907" w:type="dxa"/>
            <w:vMerge/>
          </w:tcPr>
          <w:p w:rsidR="00967E79" w:rsidRPr="00565153" w:rsidRDefault="00967E79">
            <w:pPr>
              <w:pStyle w:val="ConsPlusNormal"/>
              <w:rPr>
                <w:rFonts w:ascii="Times New Roman" w:hAnsi="Times New Roman" w:cs="Times New Roman"/>
                <w:sz w:val="28"/>
                <w:szCs w:val="28"/>
              </w:rPr>
            </w:pPr>
          </w:p>
        </w:tc>
        <w:tc>
          <w:tcPr>
            <w:tcW w:w="964" w:type="dxa"/>
            <w:vMerge/>
          </w:tcPr>
          <w:p w:rsidR="00967E79" w:rsidRPr="00565153" w:rsidRDefault="00967E79">
            <w:pPr>
              <w:pStyle w:val="ConsPlusNormal"/>
              <w:rPr>
                <w:rFonts w:ascii="Times New Roman" w:hAnsi="Times New Roman" w:cs="Times New Roman"/>
                <w:sz w:val="28"/>
                <w:szCs w:val="28"/>
              </w:rPr>
            </w:pPr>
          </w:p>
        </w:tc>
        <w:tc>
          <w:tcPr>
            <w:tcW w:w="1361" w:type="dxa"/>
            <w:vMerge/>
          </w:tcPr>
          <w:p w:rsidR="00967E79" w:rsidRPr="00565153" w:rsidRDefault="00967E79">
            <w:pPr>
              <w:pStyle w:val="ConsPlusNormal"/>
              <w:rPr>
                <w:rFonts w:ascii="Times New Roman" w:hAnsi="Times New Roman" w:cs="Times New Roman"/>
                <w:sz w:val="28"/>
                <w:szCs w:val="28"/>
              </w:rPr>
            </w:pPr>
          </w:p>
        </w:tc>
        <w:tc>
          <w:tcPr>
            <w:tcW w:w="1814" w:type="dxa"/>
            <w:vMerge/>
          </w:tcPr>
          <w:p w:rsidR="00967E79" w:rsidRPr="00565153" w:rsidRDefault="00967E79">
            <w:pPr>
              <w:pStyle w:val="ConsPlusNormal"/>
              <w:rPr>
                <w:rFonts w:ascii="Times New Roman" w:hAnsi="Times New Roman" w:cs="Times New Roman"/>
                <w:sz w:val="28"/>
                <w:szCs w:val="28"/>
              </w:rPr>
            </w:pPr>
          </w:p>
        </w:tc>
        <w:tc>
          <w:tcPr>
            <w:tcW w:w="907" w:type="dxa"/>
            <w:vMerge/>
          </w:tcPr>
          <w:p w:rsidR="00967E79" w:rsidRPr="00565153" w:rsidRDefault="00967E79">
            <w:pPr>
              <w:pStyle w:val="ConsPlusNormal"/>
              <w:rPr>
                <w:rFonts w:ascii="Times New Roman" w:hAnsi="Times New Roman" w:cs="Times New Roman"/>
                <w:sz w:val="28"/>
                <w:szCs w:val="28"/>
              </w:rPr>
            </w:pPr>
          </w:p>
        </w:tc>
        <w:tc>
          <w:tcPr>
            <w:tcW w:w="1191" w:type="dxa"/>
            <w:vMerge/>
          </w:tcPr>
          <w:p w:rsidR="00967E79" w:rsidRPr="00565153" w:rsidRDefault="00967E79">
            <w:pPr>
              <w:pStyle w:val="ConsPlusNormal"/>
              <w:rPr>
                <w:rFonts w:ascii="Times New Roman" w:hAnsi="Times New Roman" w:cs="Times New Roman"/>
                <w:sz w:val="28"/>
                <w:szCs w:val="28"/>
              </w:rPr>
            </w:pPr>
          </w:p>
        </w:tc>
        <w:tc>
          <w:tcPr>
            <w:tcW w:w="737" w:type="dxa"/>
            <w:vMerge/>
            <w:tcBorders>
              <w:right w:val="nil"/>
            </w:tcBorders>
          </w:tcPr>
          <w:p w:rsidR="00967E79" w:rsidRPr="00565153" w:rsidRDefault="00967E79">
            <w:pPr>
              <w:pStyle w:val="ConsPlusNormal"/>
              <w:rPr>
                <w:rFonts w:ascii="Times New Roman" w:hAnsi="Times New Roman" w:cs="Times New Roman"/>
                <w:sz w:val="28"/>
                <w:szCs w:val="28"/>
              </w:rPr>
            </w:pPr>
          </w:p>
        </w:tc>
      </w:tr>
      <w:tr w:rsidR="00967E79" w:rsidRPr="00565153">
        <w:tc>
          <w:tcPr>
            <w:tcW w:w="2551" w:type="dxa"/>
            <w:tcBorders>
              <w:left w:val="nil"/>
            </w:tcBorders>
          </w:tcPr>
          <w:p w:rsidR="00967E79" w:rsidRPr="00565153" w:rsidRDefault="00967E79">
            <w:pPr>
              <w:pStyle w:val="ConsPlusNormal"/>
              <w:jc w:val="center"/>
              <w:rPr>
                <w:rFonts w:ascii="Times New Roman" w:hAnsi="Times New Roman" w:cs="Times New Roman"/>
                <w:sz w:val="28"/>
                <w:szCs w:val="28"/>
              </w:rPr>
            </w:pPr>
            <w:bookmarkStart w:id="28" w:name="P346"/>
            <w:bookmarkEnd w:id="28"/>
            <w:r w:rsidRPr="00565153">
              <w:rPr>
                <w:rFonts w:ascii="Times New Roman" w:hAnsi="Times New Roman" w:cs="Times New Roman"/>
                <w:sz w:val="28"/>
                <w:szCs w:val="28"/>
              </w:rPr>
              <w:t>1</w:t>
            </w:r>
          </w:p>
        </w:tc>
        <w:tc>
          <w:tcPr>
            <w:tcW w:w="680" w:type="dxa"/>
          </w:tcPr>
          <w:p w:rsidR="00967E79" w:rsidRPr="00565153" w:rsidRDefault="00967E79">
            <w:pPr>
              <w:pStyle w:val="ConsPlusNormal"/>
              <w:jc w:val="center"/>
              <w:rPr>
                <w:rFonts w:ascii="Times New Roman" w:hAnsi="Times New Roman" w:cs="Times New Roman"/>
                <w:sz w:val="28"/>
                <w:szCs w:val="28"/>
              </w:rPr>
            </w:pPr>
            <w:bookmarkStart w:id="29" w:name="P347"/>
            <w:bookmarkEnd w:id="29"/>
            <w:r w:rsidRPr="00565153">
              <w:rPr>
                <w:rFonts w:ascii="Times New Roman" w:hAnsi="Times New Roman" w:cs="Times New Roman"/>
                <w:sz w:val="28"/>
                <w:szCs w:val="28"/>
              </w:rPr>
              <w:t>2</w:t>
            </w:r>
          </w:p>
        </w:tc>
        <w:tc>
          <w:tcPr>
            <w:tcW w:w="567" w:type="dxa"/>
          </w:tcPr>
          <w:p w:rsidR="00967E79" w:rsidRPr="00565153" w:rsidRDefault="00967E79">
            <w:pPr>
              <w:pStyle w:val="ConsPlusNormal"/>
              <w:jc w:val="center"/>
              <w:rPr>
                <w:rFonts w:ascii="Times New Roman" w:hAnsi="Times New Roman" w:cs="Times New Roman"/>
                <w:sz w:val="28"/>
                <w:szCs w:val="28"/>
              </w:rPr>
            </w:pPr>
            <w:bookmarkStart w:id="30" w:name="P348"/>
            <w:bookmarkEnd w:id="30"/>
            <w:r w:rsidRPr="00565153">
              <w:rPr>
                <w:rFonts w:ascii="Times New Roman" w:hAnsi="Times New Roman" w:cs="Times New Roman"/>
                <w:sz w:val="28"/>
                <w:szCs w:val="28"/>
              </w:rPr>
              <w:t>3</w:t>
            </w:r>
          </w:p>
        </w:tc>
        <w:tc>
          <w:tcPr>
            <w:tcW w:w="794" w:type="dxa"/>
          </w:tcPr>
          <w:p w:rsidR="00967E79" w:rsidRPr="00565153" w:rsidRDefault="00967E79">
            <w:pPr>
              <w:pStyle w:val="ConsPlusNormal"/>
              <w:jc w:val="center"/>
              <w:rPr>
                <w:rFonts w:ascii="Times New Roman" w:hAnsi="Times New Roman" w:cs="Times New Roman"/>
                <w:sz w:val="28"/>
                <w:szCs w:val="28"/>
              </w:rPr>
            </w:pPr>
            <w:bookmarkStart w:id="31" w:name="P349"/>
            <w:bookmarkEnd w:id="31"/>
            <w:r w:rsidRPr="00565153">
              <w:rPr>
                <w:rFonts w:ascii="Times New Roman" w:hAnsi="Times New Roman" w:cs="Times New Roman"/>
                <w:sz w:val="28"/>
                <w:szCs w:val="28"/>
              </w:rPr>
              <w:t>4</w:t>
            </w:r>
          </w:p>
        </w:tc>
        <w:tc>
          <w:tcPr>
            <w:tcW w:w="737" w:type="dxa"/>
          </w:tcPr>
          <w:p w:rsidR="00967E79" w:rsidRPr="00565153" w:rsidRDefault="00967E79">
            <w:pPr>
              <w:pStyle w:val="ConsPlusNormal"/>
              <w:jc w:val="center"/>
              <w:rPr>
                <w:rFonts w:ascii="Times New Roman" w:hAnsi="Times New Roman" w:cs="Times New Roman"/>
                <w:sz w:val="28"/>
                <w:szCs w:val="28"/>
              </w:rPr>
            </w:pPr>
            <w:bookmarkStart w:id="32" w:name="P350"/>
            <w:bookmarkEnd w:id="32"/>
            <w:r w:rsidRPr="00565153">
              <w:rPr>
                <w:rFonts w:ascii="Times New Roman" w:hAnsi="Times New Roman" w:cs="Times New Roman"/>
                <w:sz w:val="28"/>
                <w:szCs w:val="28"/>
              </w:rPr>
              <w:t>5</w:t>
            </w:r>
          </w:p>
        </w:tc>
        <w:tc>
          <w:tcPr>
            <w:tcW w:w="907" w:type="dxa"/>
          </w:tcPr>
          <w:p w:rsidR="00967E79" w:rsidRPr="00565153" w:rsidRDefault="00967E79">
            <w:pPr>
              <w:pStyle w:val="ConsPlusNormal"/>
              <w:jc w:val="center"/>
              <w:rPr>
                <w:rFonts w:ascii="Times New Roman" w:hAnsi="Times New Roman" w:cs="Times New Roman"/>
                <w:sz w:val="28"/>
                <w:szCs w:val="28"/>
              </w:rPr>
            </w:pPr>
            <w:bookmarkStart w:id="33" w:name="P351"/>
            <w:bookmarkEnd w:id="33"/>
            <w:r w:rsidRPr="00565153">
              <w:rPr>
                <w:rFonts w:ascii="Times New Roman" w:hAnsi="Times New Roman" w:cs="Times New Roman"/>
                <w:sz w:val="28"/>
                <w:szCs w:val="28"/>
              </w:rPr>
              <w:t>6</w:t>
            </w:r>
          </w:p>
        </w:tc>
        <w:tc>
          <w:tcPr>
            <w:tcW w:w="964" w:type="dxa"/>
          </w:tcPr>
          <w:p w:rsidR="00967E79" w:rsidRPr="00565153" w:rsidRDefault="00967E79">
            <w:pPr>
              <w:pStyle w:val="ConsPlusNormal"/>
              <w:jc w:val="center"/>
              <w:rPr>
                <w:rFonts w:ascii="Times New Roman" w:hAnsi="Times New Roman" w:cs="Times New Roman"/>
                <w:sz w:val="28"/>
                <w:szCs w:val="28"/>
              </w:rPr>
            </w:pPr>
            <w:bookmarkStart w:id="34" w:name="P352"/>
            <w:bookmarkEnd w:id="34"/>
            <w:r w:rsidRPr="00565153">
              <w:rPr>
                <w:rFonts w:ascii="Times New Roman" w:hAnsi="Times New Roman" w:cs="Times New Roman"/>
                <w:sz w:val="28"/>
                <w:szCs w:val="28"/>
              </w:rPr>
              <w:t>7</w:t>
            </w:r>
          </w:p>
        </w:tc>
        <w:tc>
          <w:tcPr>
            <w:tcW w:w="1361" w:type="dxa"/>
          </w:tcPr>
          <w:p w:rsidR="00967E79" w:rsidRPr="00565153" w:rsidRDefault="00967E79">
            <w:pPr>
              <w:pStyle w:val="ConsPlusNormal"/>
              <w:jc w:val="center"/>
              <w:rPr>
                <w:rFonts w:ascii="Times New Roman" w:hAnsi="Times New Roman" w:cs="Times New Roman"/>
                <w:sz w:val="28"/>
                <w:szCs w:val="28"/>
              </w:rPr>
            </w:pPr>
            <w:bookmarkStart w:id="35" w:name="P353"/>
            <w:bookmarkEnd w:id="35"/>
            <w:r w:rsidRPr="00565153">
              <w:rPr>
                <w:rFonts w:ascii="Times New Roman" w:hAnsi="Times New Roman" w:cs="Times New Roman"/>
                <w:sz w:val="28"/>
                <w:szCs w:val="28"/>
              </w:rPr>
              <w:t>8</w:t>
            </w:r>
          </w:p>
        </w:tc>
        <w:tc>
          <w:tcPr>
            <w:tcW w:w="1814" w:type="dxa"/>
          </w:tcPr>
          <w:p w:rsidR="00967E79" w:rsidRPr="00565153" w:rsidRDefault="00967E79">
            <w:pPr>
              <w:pStyle w:val="ConsPlusNormal"/>
              <w:jc w:val="center"/>
              <w:rPr>
                <w:rFonts w:ascii="Times New Roman" w:hAnsi="Times New Roman" w:cs="Times New Roman"/>
                <w:sz w:val="28"/>
                <w:szCs w:val="28"/>
              </w:rPr>
            </w:pPr>
            <w:bookmarkStart w:id="36" w:name="P354"/>
            <w:bookmarkEnd w:id="36"/>
            <w:r w:rsidRPr="00565153">
              <w:rPr>
                <w:rFonts w:ascii="Times New Roman" w:hAnsi="Times New Roman" w:cs="Times New Roman"/>
                <w:sz w:val="28"/>
                <w:szCs w:val="28"/>
              </w:rPr>
              <w:t>9</w:t>
            </w:r>
          </w:p>
        </w:tc>
        <w:tc>
          <w:tcPr>
            <w:tcW w:w="907" w:type="dxa"/>
          </w:tcPr>
          <w:p w:rsidR="00967E79" w:rsidRPr="00565153" w:rsidRDefault="00967E79">
            <w:pPr>
              <w:pStyle w:val="ConsPlusNormal"/>
              <w:jc w:val="center"/>
              <w:rPr>
                <w:rFonts w:ascii="Times New Roman" w:hAnsi="Times New Roman" w:cs="Times New Roman"/>
                <w:sz w:val="28"/>
                <w:szCs w:val="28"/>
              </w:rPr>
            </w:pPr>
            <w:bookmarkStart w:id="37" w:name="P355"/>
            <w:bookmarkEnd w:id="37"/>
            <w:r w:rsidRPr="00565153">
              <w:rPr>
                <w:rFonts w:ascii="Times New Roman" w:hAnsi="Times New Roman" w:cs="Times New Roman"/>
                <w:sz w:val="28"/>
                <w:szCs w:val="28"/>
              </w:rPr>
              <w:t>10</w:t>
            </w:r>
          </w:p>
        </w:tc>
        <w:tc>
          <w:tcPr>
            <w:tcW w:w="1191" w:type="dxa"/>
          </w:tcPr>
          <w:p w:rsidR="00967E79" w:rsidRPr="00565153" w:rsidRDefault="00967E79">
            <w:pPr>
              <w:pStyle w:val="ConsPlusNormal"/>
              <w:jc w:val="center"/>
              <w:rPr>
                <w:rFonts w:ascii="Times New Roman" w:hAnsi="Times New Roman" w:cs="Times New Roman"/>
                <w:sz w:val="28"/>
                <w:szCs w:val="28"/>
              </w:rPr>
            </w:pPr>
            <w:bookmarkStart w:id="38" w:name="P356"/>
            <w:bookmarkEnd w:id="38"/>
            <w:r w:rsidRPr="00565153">
              <w:rPr>
                <w:rFonts w:ascii="Times New Roman" w:hAnsi="Times New Roman" w:cs="Times New Roman"/>
                <w:sz w:val="28"/>
                <w:szCs w:val="28"/>
              </w:rPr>
              <w:t>11</w:t>
            </w:r>
          </w:p>
        </w:tc>
        <w:tc>
          <w:tcPr>
            <w:tcW w:w="737" w:type="dxa"/>
            <w:tcBorders>
              <w:right w:val="nil"/>
            </w:tcBorders>
          </w:tcPr>
          <w:p w:rsidR="00967E79" w:rsidRPr="00565153" w:rsidRDefault="00967E79">
            <w:pPr>
              <w:pStyle w:val="ConsPlusNormal"/>
              <w:jc w:val="center"/>
              <w:rPr>
                <w:rFonts w:ascii="Times New Roman" w:hAnsi="Times New Roman" w:cs="Times New Roman"/>
                <w:sz w:val="28"/>
                <w:szCs w:val="28"/>
              </w:rPr>
            </w:pPr>
            <w:bookmarkStart w:id="39" w:name="P357"/>
            <w:bookmarkEnd w:id="39"/>
            <w:r w:rsidRPr="00565153">
              <w:rPr>
                <w:rFonts w:ascii="Times New Roman" w:hAnsi="Times New Roman" w:cs="Times New Roman"/>
                <w:sz w:val="28"/>
                <w:szCs w:val="28"/>
              </w:rPr>
              <w:t>12</w:t>
            </w:r>
          </w:p>
        </w:tc>
      </w:tr>
      <w:tr w:rsidR="00967E79" w:rsidRPr="00565153">
        <w:tblPrEx>
          <w:tblBorders>
            <w:right w:val="single" w:sz="4" w:space="0" w:color="auto"/>
          </w:tblBorders>
        </w:tblPrEx>
        <w:tc>
          <w:tcPr>
            <w:tcW w:w="2551" w:type="dxa"/>
            <w:tcBorders>
              <w:left w:val="nil"/>
            </w:tcBorders>
          </w:tcPr>
          <w:p w:rsidR="00967E79" w:rsidRPr="00565153" w:rsidRDefault="00967E79">
            <w:pPr>
              <w:pStyle w:val="ConsPlusNormal"/>
              <w:rPr>
                <w:rFonts w:ascii="Times New Roman" w:hAnsi="Times New Roman" w:cs="Times New Roman"/>
                <w:sz w:val="28"/>
                <w:szCs w:val="28"/>
              </w:rPr>
            </w:pPr>
          </w:p>
        </w:tc>
        <w:tc>
          <w:tcPr>
            <w:tcW w:w="680" w:type="dxa"/>
          </w:tcPr>
          <w:p w:rsidR="00967E79" w:rsidRPr="00565153" w:rsidRDefault="00967E79">
            <w:pPr>
              <w:pStyle w:val="ConsPlusNormal"/>
              <w:rPr>
                <w:rFonts w:ascii="Times New Roman" w:hAnsi="Times New Roman" w:cs="Times New Roman"/>
                <w:sz w:val="28"/>
                <w:szCs w:val="28"/>
              </w:rPr>
            </w:pPr>
          </w:p>
        </w:tc>
        <w:tc>
          <w:tcPr>
            <w:tcW w:w="567" w:type="dxa"/>
          </w:tcPr>
          <w:p w:rsidR="00967E79" w:rsidRPr="00565153" w:rsidRDefault="00967E79">
            <w:pPr>
              <w:pStyle w:val="ConsPlusNormal"/>
              <w:rPr>
                <w:rFonts w:ascii="Times New Roman" w:hAnsi="Times New Roman" w:cs="Times New Roman"/>
                <w:sz w:val="28"/>
                <w:szCs w:val="28"/>
              </w:rPr>
            </w:pPr>
          </w:p>
        </w:tc>
        <w:tc>
          <w:tcPr>
            <w:tcW w:w="794" w:type="dxa"/>
          </w:tcPr>
          <w:p w:rsidR="00967E79" w:rsidRPr="00565153" w:rsidRDefault="00967E79">
            <w:pPr>
              <w:pStyle w:val="ConsPlusNormal"/>
              <w:rPr>
                <w:rFonts w:ascii="Times New Roman" w:hAnsi="Times New Roman" w:cs="Times New Roman"/>
                <w:sz w:val="28"/>
                <w:szCs w:val="28"/>
              </w:rPr>
            </w:pPr>
          </w:p>
        </w:tc>
        <w:tc>
          <w:tcPr>
            <w:tcW w:w="737" w:type="dxa"/>
          </w:tcPr>
          <w:p w:rsidR="00967E79" w:rsidRPr="00565153" w:rsidRDefault="00967E79">
            <w:pPr>
              <w:pStyle w:val="ConsPlusNormal"/>
              <w:rPr>
                <w:rFonts w:ascii="Times New Roman" w:hAnsi="Times New Roman" w:cs="Times New Roman"/>
                <w:sz w:val="28"/>
                <w:szCs w:val="28"/>
              </w:rPr>
            </w:pPr>
          </w:p>
        </w:tc>
        <w:tc>
          <w:tcPr>
            <w:tcW w:w="907" w:type="dxa"/>
          </w:tcPr>
          <w:p w:rsidR="00967E79" w:rsidRPr="00565153" w:rsidRDefault="00967E79">
            <w:pPr>
              <w:pStyle w:val="ConsPlusNormal"/>
              <w:rPr>
                <w:rFonts w:ascii="Times New Roman" w:hAnsi="Times New Roman" w:cs="Times New Roman"/>
                <w:sz w:val="28"/>
                <w:szCs w:val="28"/>
              </w:rPr>
            </w:pPr>
          </w:p>
        </w:tc>
        <w:tc>
          <w:tcPr>
            <w:tcW w:w="964" w:type="dxa"/>
          </w:tcPr>
          <w:p w:rsidR="00967E79" w:rsidRPr="00565153" w:rsidRDefault="00967E79">
            <w:pPr>
              <w:pStyle w:val="ConsPlusNormal"/>
              <w:rPr>
                <w:rFonts w:ascii="Times New Roman" w:hAnsi="Times New Roman" w:cs="Times New Roman"/>
                <w:sz w:val="28"/>
                <w:szCs w:val="28"/>
              </w:rPr>
            </w:pPr>
          </w:p>
        </w:tc>
        <w:tc>
          <w:tcPr>
            <w:tcW w:w="1361" w:type="dxa"/>
          </w:tcPr>
          <w:p w:rsidR="00967E79" w:rsidRPr="00565153" w:rsidRDefault="00967E79">
            <w:pPr>
              <w:pStyle w:val="ConsPlusNormal"/>
              <w:rPr>
                <w:rFonts w:ascii="Times New Roman" w:hAnsi="Times New Roman" w:cs="Times New Roman"/>
                <w:sz w:val="28"/>
                <w:szCs w:val="28"/>
              </w:rPr>
            </w:pPr>
          </w:p>
        </w:tc>
        <w:tc>
          <w:tcPr>
            <w:tcW w:w="1814" w:type="dxa"/>
          </w:tcPr>
          <w:p w:rsidR="00967E79" w:rsidRPr="00565153" w:rsidRDefault="00967E79">
            <w:pPr>
              <w:pStyle w:val="ConsPlusNormal"/>
              <w:rPr>
                <w:rFonts w:ascii="Times New Roman" w:hAnsi="Times New Roman" w:cs="Times New Roman"/>
                <w:sz w:val="28"/>
                <w:szCs w:val="28"/>
              </w:rPr>
            </w:pPr>
          </w:p>
        </w:tc>
        <w:tc>
          <w:tcPr>
            <w:tcW w:w="907" w:type="dxa"/>
          </w:tcPr>
          <w:p w:rsidR="00967E79" w:rsidRPr="00565153" w:rsidRDefault="00967E79">
            <w:pPr>
              <w:pStyle w:val="ConsPlusNormal"/>
              <w:rPr>
                <w:rFonts w:ascii="Times New Roman" w:hAnsi="Times New Roman" w:cs="Times New Roman"/>
                <w:sz w:val="28"/>
                <w:szCs w:val="28"/>
              </w:rPr>
            </w:pPr>
          </w:p>
        </w:tc>
        <w:tc>
          <w:tcPr>
            <w:tcW w:w="1191" w:type="dxa"/>
          </w:tcPr>
          <w:p w:rsidR="00967E79" w:rsidRPr="00565153" w:rsidRDefault="00967E79">
            <w:pPr>
              <w:pStyle w:val="ConsPlusNormal"/>
              <w:rPr>
                <w:rFonts w:ascii="Times New Roman" w:hAnsi="Times New Roman" w:cs="Times New Roman"/>
                <w:sz w:val="28"/>
                <w:szCs w:val="28"/>
              </w:rPr>
            </w:pPr>
          </w:p>
        </w:tc>
        <w:tc>
          <w:tcPr>
            <w:tcW w:w="737" w:type="dxa"/>
          </w:tcPr>
          <w:p w:rsidR="00967E79" w:rsidRPr="00565153" w:rsidRDefault="00967E79">
            <w:pPr>
              <w:pStyle w:val="ConsPlusNormal"/>
              <w:rPr>
                <w:rFonts w:ascii="Times New Roman" w:hAnsi="Times New Roman" w:cs="Times New Roman"/>
                <w:sz w:val="28"/>
                <w:szCs w:val="28"/>
              </w:rPr>
            </w:pPr>
          </w:p>
        </w:tc>
      </w:tr>
      <w:tr w:rsidR="00967E79" w:rsidRPr="00565153">
        <w:tblPrEx>
          <w:tblBorders>
            <w:right w:val="single" w:sz="4" w:space="0" w:color="auto"/>
          </w:tblBorders>
        </w:tblPrEx>
        <w:tc>
          <w:tcPr>
            <w:tcW w:w="2551" w:type="dxa"/>
            <w:tcBorders>
              <w:left w:val="nil"/>
            </w:tcBorders>
          </w:tcPr>
          <w:p w:rsidR="00967E79" w:rsidRPr="00565153" w:rsidRDefault="00967E79">
            <w:pPr>
              <w:pStyle w:val="ConsPlusNormal"/>
              <w:rPr>
                <w:rFonts w:ascii="Times New Roman" w:hAnsi="Times New Roman" w:cs="Times New Roman"/>
                <w:sz w:val="28"/>
                <w:szCs w:val="28"/>
              </w:rPr>
            </w:pPr>
          </w:p>
        </w:tc>
        <w:tc>
          <w:tcPr>
            <w:tcW w:w="680" w:type="dxa"/>
          </w:tcPr>
          <w:p w:rsidR="00967E79" w:rsidRPr="00565153" w:rsidRDefault="00967E79">
            <w:pPr>
              <w:pStyle w:val="ConsPlusNormal"/>
              <w:rPr>
                <w:rFonts w:ascii="Times New Roman" w:hAnsi="Times New Roman" w:cs="Times New Roman"/>
                <w:sz w:val="28"/>
                <w:szCs w:val="28"/>
              </w:rPr>
            </w:pPr>
          </w:p>
        </w:tc>
        <w:tc>
          <w:tcPr>
            <w:tcW w:w="567" w:type="dxa"/>
          </w:tcPr>
          <w:p w:rsidR="00967E79" w:rsidRPr="00565153" w:rsidRDefault="00967E79">
            <w:pPr>
              <w:pStyle w:val="ConsPlusNormal"/>
              <w:rPr>
                <w:rFonts w:ascii="Times New Roman" w:hAnsi="Times New Roman" w:cs="Times New Roman"/>
                <w:sz w:val="28"/>
                <w:szCs w:val="28"/>
              </w:rPr>
            </w:pPr>
          </w:p>
        </w:tc>
        <w:tc>
          <w:tcPr>
            <w:tcW w:w="794" w:type="dxa"/>
          </w:tcPr>
          <w:p w:rsidR="00967E79" w:rsidRPr="00565153" w:rsidRDefault="00967E79">
            <w:pPr>
              <w:pStyle w:val="ConsPlusNormal"/>
              <w:rPr>
                <w:rFonts w:ascii="Times New Roman" w:hAnsi="Times New Roman" w:cs="Times New Roman"/>
                <w:sz w:val="28"/>
                <w:szCs w:val="28"/>
              </w:rPr>
            </w:pPr>
          </w:p>
        </w:tc>
        <w:tc>
          <w:tcPr>
            <w:tcW w:w="737" w:type="dxa"/>
          </w:tcPr>
          <w:p w:rsidR="00967E79" w:rsidRPr="00565153" w:rsidRDefault="00967E79">
            <w:pPr>
              <w:pStyle w:val="ConsPlusNormal"/>
              <w:rPr>
                <w:rFonts w:ascii="Times New Roman" w:hAnsi="Times New Roman" w:cs="Times New Roman"/>
                <w:sz w:val="28"/>
                <w:szCs w:val="28"/>
              </w:rPr>
            </w:pPr>
          </w:p>
        </w:tc>
        <w:tc>
          <w:tcPr>
            <w:tcW w:w="907" w:type="dxa"/>
          </w:tcPr>
          <w:p w:rsidR="00967E79" w:rsidRPr="00565153" w:rsidRDefault="00967E79">
            <w:pPr>
              <w:pStyle w:val="ConsPlusNormal"/>
              <w:rPr>
                <w:rFonts w:ascii="Times New Roman" w:hAnsi="Times New Roman" w:cs="Times New Roman"/>
                <w:sz w:val="28"/>
                <w:szCs w:val="28"/>
              </w:rPr>
            </w:pPr>
          </w:p>
        </w:tc>
        <w:tc>
          <w:tcPr>
            <w:tcW w:w="964" w:type="dxa"/>
          </w:tcPr>
          <w:p w:rsidR="00967E79" w:rsidRPr="00565153" w:rsidRDefault="00967E79">
            <w:pPr>
              <w:pStyle w:val="ConsPlusNormal"/>
              <w:rPr>
                <w:rFonts w:ascii="Times New Roman" w:hAnsi="Times New Roman" w:cs="Times New Roman"/>
                <w:sz w:val="28"/>
                <w:szCs w:val="28"/>
              </w:rPr>
            </w:pPr>
          </w:p>
        </w:tc>
        <w:tc>
          <w:tcPr>
            <w:tcW w:w="1361" w:type="dxa"/>
          </w:tcPr>
          <w:p w:rsidR="00967E79" w:rsidRPr="00565153" w:rsidRDefault="00967E79">
            <w:pPr>
              <w:pStyle w:val="ConsPlusNormal"/>
              <w:rPr>
                <w:rFonts w:ascii="Times New Roman" w:hAnsi="Times New Roman" w:cs="Times New Roman"/>
                <w:sz w:val="28"/>
                <w:szCs w:val="28"/>
              </w:rPr>
            </w:pPr>
          </w:p>
        </w:tc>
        <w:tc>
          <w:tcPr>
            <w:tcW w:w="1814" w:type="dxa"/>
          </w:tcPr>
          <w:p w:rsidR="00967E79" w:rsidRPr="00565153" w:rsidRDefault="00967E79">
            <w:pPr>
              <w:pStyle w:val="ConsPlusNormal"/>
              <w:rPr>
                <w:rFonts w:ascii="Times New Roman" w:hAnsi="Times New Roman" w:cs="Times New Roman"/>
                <w:sz w:val="28"/>
                <w:szCs w:val="28"/>
              </w:rPr>
            </w:pPr>
          </w:p>
        </w:tc>
        <w:tc>
          <w:tcPr>
            <w:tcW w:w="907" w:type="dxa"/>
          </w:tcPr>
          <w:p w:rsidR="00967E79" w:rsidRPr="00565153" w:rsidRDefault="00967E79">
            <w:pPr>
              <w:pStyle w:val="ConsPlusNormal"/>
              <w:rPr>
                <w:rFonts w:ascii="Times New Roman" w:hAnsi="Times New Roman" w:cs="Times New Roman"/>
                <w:sz w:val="28"/>
                <w:szCs w:val="28"/>
              </w:rPr>
            </w:pPr>
          </w:p>
        </w:tc>
        <w:tc>
          <w:tcPr>
            <w:tcW w:w="1191" w:type="dxa"/>
          </w:tcPr>
          <w:p w:rsidR="00967E79" w:rsidRPr="00565153" w:rsidRDefault="00967E79">
            <w:pPr>
              <w:pStyle w:val="ConsPlusNormal"/>
              <w:rPr>
                <w:rFonts w:ascii="Times New Roman" w:hAnsi="Times New Roman" w:cs="Times New Roman"/>
                <w:sz w:val="28"/>
                <w:szCs w:val="28"/>
              </w:rPr>
            </w:pPr>
          </w:p>
        </w:tc>
        <w:tc>
          <w:tcPr>
            <w:tcW w:w="737" w:type="dxa"/>
          </w:tcPr>
          <w:p w:rsidR="00967E79" w:rsidRPr="00565153" w:rsidRDefault="00967E79">
            <w:pPr>
              <w:pStyle w:val="ConsPlusNormal"/>
              <w:rPr>
                <w:rFonts w:ascii="Times New Roman" w:hAnsi="Times New Roman" w:cs="Times New Roman"/>
                <w:sz w:val="28"/>
                <w:szCs w:val="28"/>
              </w:rPr>
            </w:pPr>
          </w:p>
        </w:tc>
      </w:tr>
      <w:tr w:rsidR="00967E79" w:rsidRPr="00565153">
        <w:tblPrEx>
          <w:tblBorders>
            <w:right w:val="single" w:sz="4" w:space="0" w:color="auto"/>
          </w:tblBorders>
        </w:tblPrEx>
        <w:tc>
          <w:tcPr>
            <w:tcW w:w="2551" w:type="dxa"/>
            <w:tcBorders>
              <w:left w:val="nil"/>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Итого по коду целевой субсидии</w:t>
            </w:r>
          </w:p>
        </w:tc>
        <w:tc>
          <w:tcPr>
            <w:tcW w:w="680" w:type="dxa"/>
          </w:tcPr>
          <w:p w:rsidR="00967E79" w:rsidRPr="00565153" w:rsidRDefault="00967E79">
            <w:pPr>
              <w:pStyle w:val="ConsPlusNormal"/>
              <w:rPr>
                <w:rFonts w:ascii="Times New Roman" w:hAnsi="Times New Roman" w:cs="Times New Roman"/>
                <w:sz w:val="28"/>
                <w:szCs w:val="28"/>
              </w:rPr>
            </w:pPr>
          </w:p>
        </w:tc>
        <w:tc>
          <w:tcPr>
            <w:tcW w:w="567" w:type="dxa"/>
            <w:vAlign w:val="bottom"/>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x</w:t>
            </w:r>
          </w:p>
        </w:tc>
        <w:tc>
          <w:tcPr>
            <w:tcW w:w="794" w:type="dxa"/>
            <w:vAlign w:val="bottom"/>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x</w:t>
            </w:r>
          </w:p>
        </w:tc>
        <w:tc>
          <w:tcPr>
            <w:tcW w:w="737" w:type="dxa"/>
            <w:vAlign w:val="bottom"/>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x</w:t>
            </w:r>
          </w:p>
        </w:tc>
        <w:tc>
          <w:tcPr>
            <w:tcW w:w="907" w:type="dxa"/>
            <w:vAlign w:val="bottom"/>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x</w:t>
            </w:r>
          </w:p>
        </w:tc>
        <w:tc>
          <w:tcPr>
            <w:tcW w:w="964" w:type="dxa"/>
            <w:vAlign w:val="bottom"/>
          </w:tcPr>
          <w:p w:rsidR="00967E79" w:rsidRPr="00565153" w:rsidRDefault="00967E79">
            <w:pPr>
              <w:pStyle w:val="ConsPlusNormal"/>
              <w:jc w:val="center"/>
              <w:rPr>
                <w:rFonts w:ascii="Times New Roman" w:hAnsi="Times New Roman" w:cs="Times New Roman"/>
                <w:sz w:val="28"/>
                <w:szCs w:val="28"/>
              </w:rPr>
            </w:pPr>
            <w:r w:rsidRPr="00565153">
              <w:rPr>
                <w:rFonts w:ascii="Times New Roman" w:hAnsi="Times New Roman" w:cs="Times New Roman"/>
                <w:sz w:val="28"/>
                <w:szCs w:val="28"/>
              </w:rPr>
              <w:t>x</w:t>
            </w:r>
          </w:p>
        </w:tc>
        <w:tc>
          <w:tcPr>
            <w:tcW w:w="1361" w:type="dxa"/>
          </w:tcPr>
          <w:p w:rsidR="00967E79" w:rsidRPr="00565153" w:rsidRDefault="00967E79">
            <w:pPr>
              <w:pStyle w:val="ConsPlusNormal"/>
              <w:rPr>
                <w:rFonts w:ascii="Times New Roman" w:hAnsi="Times New Roman" w:cs="Times New Roman"/>
                <w:sz w:val="28"/>
                <w:szCs w:val="28"/>
              </w:rPr>
            </w:pPr>
          </w:p>
        </w:tc>
        <w:tc>
          <w:tcPr>
            <w:tcW w:w="1814" w:type="dxa"/>
          </w:tcPr>
          <w:p w:rsidR="00967E79" w:rsidRPr="00565153" w:rsidRDefault="00967E79">
            <w:pPr>
              <w:pStyle w:val="ConsPlusNormal"/>
              <w:rPr>
                <w:rFonts w:ascii="Times New Roman" w:hAnsi="Times New Roman" w:cs="Times New Roman"/>
                <w:sz w:val="28"/>
                <w:szCs w:val="28"/>
              </w:rPr>
            </w:pPr>
          </w:p>
        </w:tc>
        <w:tc>
          <w:tcPr>
            <w:tcW w:w="907" w:type="dxa"/>
          </w:tcPr>
          <w:p w:rsidR="00967E79" w:rsidRPr="00565153" w:rsidRDefault="00967E79">
            <w:pPr>
              <w:pStyle w:val="ConsPlusNormal"/>
              <w:rPr>
                <w:rFonts w:ascii="Times New Roman" w:hAnsi="Times New Roman" w:cs="Times New Roman"/>
                <w:sz w:val="28"/>
                <w:szCs w:val="28"/>
              </w:rPr>
            </w:pPr>
          </w:p>
        </w:tc>
        <w:tc>
          <w:tcPr>
            <w:tcW w:w="1191" w:type="dxa"/>
          </w:tcPr>
          <w:p w:rsidR="00967E79" w:rsidRPr="00565153" w:rsidRDefault="00967E79">
            <w:pPr>
              <w:pStyle w:val="ConsPlusNormal"/>
              <w:rPr>
                <w:rFonts w:ascii="Times New Roman" w:hAnsi="Times New Roman" w:cs="Times New Roman"/>
                <w:sz w:val="28"/>
                <w:szCs w:val="28"/>
              </w:rPr>
            </w:pPr>
          </w:p>
        </w:tc>
        <w:tc>
          <w:tcPr>
            <w:tcW w:w="737" w:type="dxa"/>
          </w:tcPr>
          <w:p w:rsidR="00967E79" w:rsidRPr="00565153" w:rsidRDefault="00967E79">
            <w:pPr>
              <w:pStyle w:val="ConsPlusNormal"/>
              <w:rPr>
                <w:rFonts w:ascii="Times New Roman" w:hAnsi="Times New Roman" w:cs="Times New Roman"/>
                <w:sz w:val="28"/>
                <w:szCs w:val="28"/>
              </w:rPr>
            </w:pPr>
          </w:p>
        </w:tc>
      </w:tr>
      <w:tr w:rsidR="00967E79" w:rsidRPr="00565153">
        <w:tblPrEx>
          <w:tblBorders>
            <w:right w:val="single" w:sz="4" w:space="0" w:color="auto"/>
          </w:tblBorders>
        </w:tblPrEx>
        <w:tc>
          <w:tcPr>
            <w:tcW w:w="2551" w:type="dxa"/>
            <w:tcBorders>
              <w:left w:val="nil"/>
            </w:tcBorders>
          </w:tcPr>
          <w:p w:rsidR="00967E79" w:rsidRPr="00565153" w:rsidRDefault="00967E79">
            <w:pPr>
              <w:pStyle w:val="ConsPlusNormal"/>
              <w:rPr>
                <w:rFonts w:ascii="Times New Roman" w:hAnsi="Times New Roman" w:cs="Times New Roman"/>
                <w:sz w:val="28"/>
                <w:szCs w:val="28"/>
              </w:rPr>
            </w:pPr>
          </w:p>
        </w:tc>
        <w:tc>
          <w:tcPr>
            <w:tcW w:w="680" w:type="dxa"/>
          </w:tcPr>
          <w:p w:rsidR="00967E79" w:rsidRPr="00565153" w:rsidRDefault="00967E79">
            <w:pPr>
              <w:pStyle w:val="ConsPlusNormal"/>
              <w:rPr>
                <w:rFonts w:ascii="Times New Roman" w:hAnsi="Times New Roman" w:cs="Times New Roman"/>
                <w:sz w:val="28"/>
                <w:szCs w:val="28"/>
              </w:rPr>
            </w:pPr>
          </w:p>
        </w:tc>
        <w:tc>
          <w:tcPr>
            <w:tcW w:w="567" w:type="dxa"/>
          </w:tcPr>
          <w:p w:rsidR="00967E79" w:rsidRPr="00565153" w:rsidRDefault="00967E79">
            <w:pPr>
              <w:pStyle w:val="ConsPlusNormal"/>
              <w:rPr>
                <w:rFonts w:ascii="Times New Roman" w:hAnsi="Times New Roman" w:cs="Times New Roman"/>
                <w:sz w:val="28"/>
                <w:szCs w:val="28"/>
              </w:rPr>
            </w:pPr>
          </w:p>
        </w:tc>
        <w:tc>
          <w:tcPr>
            <w:tcW w:w="794" w:type="dxa"/>
          </w:tcPr>
          <w:p w:rsidR="00967E79" w:rsidRPr="00565153" w:rsidRDefault="00967E79">
            <w:pPr>
              <w:pStyle w:val="ConsPlusNormal"/>
              <w:rPr>
                <w:rFonts w:ascii="Times New Roman" w:hAnsi="Times New Roman" w:cs="Times New Roman"/>
                <w:sz w:val="28"/>
                <w:szCs w:val="28"/>
              </w:rPr>
            </w:pPr>
          </w:p>
        </w:tc>
        <w:tc>
          <w:tcPr>
            <w:tcW w:w="737" w:type="dxa"/>
          </w:tcPr>
          <w:p w:rsidR="00967E79" w:rsidRPr="00565153" w:rsidRDefault="00967E79">
            <w:pPr>
              <w:pStyle w:val="ConsPlusNormal"/>
              <w:rPr>
                <w:rFonts w:ascii="Times New Roman" w:hAnsi="Times New Roman" w:cs="Times New Roman"/>
                <w:sz w:val="28"/>
                <w:szCs w:val="28"/>
              </w:rPr>
            </w:pPr>
          </w:p>
        </w:tc>
        <w:tc>
          <w:tcPr>
            <w:tcW w:w="907" w:type="dxa"/>
          </w:tcPr>
          <w:p w:rsidR="00967E79" w:rsidRPr="00565153" w:rsidRDefault="00967E79">
            <w:pPr>
              <w:pStyle w:val="ConsPlusNormal"/>
              <w:rPr>
                <w:rFonts w:ascii="Times New Roman" w:hAnsi="Times New Roman" w:cs="Times New Roman"/>
                <w:sz w:val="28"/>
                <w:szCs w:val="28"/>
              </w:rPr>
            </w:pPr>
          </w:p>
        </w:tc>
        <w:tc>
          <w:tcPr>
            <w:tcW w:w="964" w:type="dxa"/>
          </w:tcPr>
          <w:p w:rsidR="00967E79" w:rsidRPr="00565153" w:rsidRDefault="00967E79">
            <w:pPr>
              <w:pStyle w:val="ConsPlusNormal"/>
              <w:rPr>
                <w:rFonts w:ascii="Times New Roman" w:hAnsi="Times New Roman" w:cs="Times New Roman"/>
                <w:sz w:val="28"/>
                <w:szCs w:val="28"/>
              </w:rPr>
            </w:pPr>
          </w:p>
        </w:tc>
        <w:tc>
          <w:tcPr>
            <w:tcW w:w="1361" w:type="dxa"/>
          </w:tcPr>
          <w:p w:rsidR="00967E79" w:rsidRPr="00565153" w:rsidRDefault="00967E79">
            <w:pPr>
              <w:pStyle w:val="ConsPlusNormal"/>
              <w:rPr>
                <w:rFonts w:ascii="Times New Roman" w:hAnsi="Times New Roman" w:cs="Times New Roman"/>
                <w:sz w:val="28"/>
                <w:szCs w:val="28"/>
              </w:rPr>
            </w:pPr>
          </w:p>
        </w:tc>
        <w:tc>
          <w:tcPr>
            <w:tcW w:w="1814" w:type="dxa"/>
          </w:tcPr>
          <w:p w:rsidR="00967E79" w:rsidRPr="00565153" w:rsidRDefault="00967E79">
            <w:pPr>
              <w:pStyle w:val="ConsPlusNormal"/>
              <w:rPr>
                <w:rFonts w:ascii="Times New Roman" w:hAnsi="Times New Roman" w:cs="Times New Roman"/>
                <w:sz w:val="28"/>
                <w:szCs w:val="28"/>
              </w:rPr>
            </w:pPr>
          </w:p>
        </w:tc>
        <w:tc>
          <w:tcPr>
            <w:tcW w:w="907" w:type="dxa"/>
          </w:tcPr>
          <w:p w:rsidR="00967E79" w:rsidRPr="00565153" w:rsidRDefault="00967E79">
            <w:pPr>
              <w:pStyle w:val="ConsPlusNormal"/>
              <w:rPr>
                <w:rFonts w:ascii="Times New Roman" w:hAnsi="Times New Roman" w:cs="Times New Roman"/>
                <w:sz w:val="28"/>
                <w:szCs w:val="28"/>
              </w:rPr>
            </w:pPr>
          </w:p>
        </w:tc>
        <w:tc>
          <w:tcPr>
            <w:tcW w:w="1191" w:type="dxa"/>
          </w:tcPr>
          <w:p w:rsidR="00967E79" w:rsidRPr="00565153" w:rsidRDefault="00967E79">
            <w:pPr>
              <w:pStyle w:val="ConsPlusNormal"/>
              <w:rPr>
                <w:rFonts w:ascii="Times New Roman" w:hAnsi="Times New Roman" w:cs="Times New Roman"/>
                <w:sz w:val="28"/>
                <w:szCs w:val="28"/>
              </w:rPr>
            </w:pPr>
          </w:p>
        </w:tc>
        <w:tc>
          <w:tcPr>
            <w:tcW w:w="737" w:type="dxa"/>
          </w:tcPr>
          <w:p w:rsidR="00967E79" w:rsidRPr="00565153" w:rsidRDefault="00967E79">
            <w:pPr>
              <w:pStyle w:val="ConsPlusNormal"/>
              <w:rPr>
                <w:rFonts w:ascii="Times New Roman" w:hAnsi="Times New Roman" w:cs="Times New Roman"/>
                <w:sz w:val="28"/>
                <w:szCs w:val="28"/>
              </w:rPr>
            </w:pPr>
          </w:p>
        </w:tc>
      </w:tr>
      <w:tr w:rsidR="00967E79" w:rsidRPr="00565153">
        <w:tblPrEx>
          <w:tblBorders>
            <w:right w:val="single" w:sz="4" w:space="0" w:color="auto"/>
          </w:tblBorders>
        </w:tblPrEx>
        <w:tc>
          <w:tcPr>
            <w:tcW w:w="7200" w:type="dxa"/>
            <w:gridSpan w:val="7"/>
            <w:tcBorders>
              <w:left w:val="nil"/>
              <w:bottom w:val="nil"/>
            </w:tcBorders>
          </w:tcPr>
          <w:p w:rsidR="00967E79" w:rsidRPr="00565153" w:rsidRDefault="00967E79">
            <w:pPr>
              <w:pStyle w:val="ConsPlusNormal"/>
              <w:jc w:val="right"/>
              <w:rPr>
                <w:rFonts w:ascii="Times New Roman" w:hAnsi="Times New Roman" w:cs="Times New Roman"/>
                <w:sz w:val="28"/>
                <w:szCs w:val="28"/>
              </w:rPr>
            </w:pPr>
            <w:r w:rsidRPr="00565153">
              <w:rPr>
                <w:rFonts w:ascii="Times New Roman" w:hAnsi="Times New Roman" w:cs="Times New Roman"/>
                <w:sz w:val="28"/>
                <w:szCs w:val="28"/>
              </w:rPr>
              <w:t>Всего</w:t>
            </w:r>
          </w:p>
        </w:tc>
        <w:tc>
          <w:tcPr>
            <w:tcW w:w="1361" w:type="dxa"/>
          </w:tcPr>
          <w:p w:rsidR="00967E79" w:rsidRPr="00565153" w:rsidRDefault="00967E79">
            <w:pPr>
              <w:pStyle w:val="ConsPlusNormal"/>
              <w:rPr>
                <w:rFonts w:ascii="Times New Roman" w:hAnsi="Times New Roman" w:cs="Times New Roman"/>
                <w:sz w:val="28"/>
                <w:szCs w:val="28"/>
              </w:rPr>
            </w:pPr>
          </w:p>
        </w:tc>
        <w:tc>
          <w:tcPr>
            <w:tcW w:w="1814" w:type="dxa"/>
          </w:tcPr>
          <w:p w:rsidR="00967E79" w:rsidRPr="00565153" w:rsidRDefault="00967E79">
            <w:pPr>
              <w:pStyle w:val="ConsPlusNormal"/>
              <w:rPr>
                <w:rFonts w:ascii="Times New Roman" w:hAnsi="Times New Roman" w:cs="Times New Roman"/>
                <w:sz w:val="28"/>
                <w:szCs w:val="28"/>
              </w:rPr>
            </w:pPr>
          </w:p>
        </w:tc>
        <w:tc>
          <w:tcPr>
            <w:tcW w:w="907" w:type="dxa"/>
          </w:tcPr>
          <w:p w:rsidR="00967E79" w:rsidRPr="00565153" w:rsidRDefault="00967E79">
            <w:pPr>
              <w:pStyle w:val="ConsPlusNormal"/>
              <w:rPr>
                <w:rFonts w:ascii="Times New Roman" w:hAnsi="Times New Roman" w:cs="Times New Roman"/>
                <w:sz w:val="28"/>
                <w:szCs w:val="28"/>
              </w:rPr>
            </w:pPr>
          </w:p>
        </w:tc>
        <w:tc>
          <w:tcPr>
            <w:tcW w:w="1191" w:type="dxa"/>
          </w:tcPr>
          <w:p w:rsidR="00967E79" w:rsidRPr="00565153" w:rsidRDefault="00967E79">
            <w:pPr>
              <w:pStyle w:val="ConsPlusNormal"/>
              <w:rPr>
                <w:rFonts w:ascii="Times New Roman" w:hAnsi="Times New Roman" w:cs="Times New Roman"/>
                <w:sz w:val="28"/>
                <w:szCs w:val="28"/>
              </w:rPr>
            </w:pPr>
          </w:p>
        </w:tc>
        <w:tc>
          <w:tcPr>
            <w:tcW w:w="737" w:type="dxa"/>
          </w:tcPr>
          <w:p w:rsidR="00967E79" w:rsidRPr="00565153" w:rsidRDefault="00967E79">
            <w:pPr>
              <w:pStyle w:val="ConsPlusNormal"/>
              <w:rPr>
                <w:rFonts w:ascii="Times New Roman" w:hAnsi="Times New Roman" w:cs="Times New Roman"/>
                <w:sz w:val="28"/>
                <w:szCs w:val="28"/>
              </w:rPr>
            </w:pPr>
          </w:p>
        </w:tc>
      </w:tr>
    </w:tbl>
    <w:p w:rsidR="00967E79" w:rsidRPr="00565153" w:rsidRDefault="00967E79">
      <w:pPr>
        <w:pStyle w:val="ConsPlusNormal"/>
        <w:jc w:val="both"/>
        <w:rPr>
          <w:rFonts w:ascii="Times New Roman" w:hAnsi="Times New Roman" w:cs="Times New Roman"/>
          <w:sz w:val="28"/>
          <w:szCs w:val="28"/>
        </w:rPr>
      </w:pP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w:t>
      </w:r>
      <w:r w:rsidR="0036137B">
        <w:rPr>
          <w:rFonts w:ascii="Times New Roman" w:hAnsi="Times New Roman" w:cs="Times New Roman"/>
          <w:sz w:val="28"/>
          <w:szCs w:val="28"/>
        </w:rPr>
        <w:t xml:space="preserve">                                                                                       </w:t>
      </w:r>
    </w:p>
    <w:p w:rsidR="00967E79" w:rsidRPr="00565153" w:rsidRDefault="00967E79" w:rsidP="0036137B">
      <w:pPr>
        <w:pStyle w:val="ConsPlusNonformat"/>
        <w:rPr>
          <w:rFonts w:ascii="Times New Roman" w:hAnsi="Times New Roman" w:cs="Times New Roman"/>
          <w:sz w:val="28"/>
          <w:szCs w:val="28"/>
        </w:rPr>
      </w:pPr>
      <w:r w:rsidRPr="00565153">
        <w:rPr>
          <w:rFonts w:ascii="Times New Roman" w:hAnsi="Times New Roman" w:cs="Times New Roman"/>
          <w:sz w:val="28"/>
          <w:szCs w:val="28"/>
        </w:rPr>
        <w:t>Руководитель</w:t>
      </w:r>
      <w:r w:rsidR="0036137B">
        <w:rPr>
          <w:rFonts w:ascii="Times New Roman" w:hAnsi="Times New Roman" w:cs="Times New Roman"/>
          <w:sz w:val="28"/>
          <w:szCs w:val="28"/>
        </w:rPr>
        <w:t xml:space="preserve"> (уполномоченное </w:t>
      </w:r>
      <w:proofErr w:type="gramStart"/>
      <w:r w:rsidR="0036137B">
        <w:rPr>
          <w:rFonts w:ascii="Times New Roman" w:hAnsi="Times New Roman" w:cs="Times New Roman"/>
          <w:sz w:val="28"/>
          <w:szCs w:val="28"/>
        </w:rPr>
        <w:t>лицо)</w:t>
      </w:r>
      <w:r w:rsidRPr="00565153">
        <w:rPr>
          <w:rFonts w:ascii="Times New Roman" w:hAnsi="Times New Roman" w:cs="Times New Roman"/>
          <w:sz w:val="28"/>
          <w:szCs w:val="28"/>
        </w:rPr>
        <w:t xml:space="preserve">  </w:t>
      </w:r>
      <w:r w:rsidR="0036137B">
        <w:rPr>
          <w:rFonts w:ascii="Times New Roman" w:hAnsi="Times New Roman" w:cs="Times New Roman"/>
          <w:sz w:val="28"/>
          <w:szCs w:val="28"/>
        </w:rPr>
        <w:t>_</w:t>
      </w:r>
      <w:proofErr w:type="gramEnd"/>
      <w:r w:rsidR="0036137B">
        <w:rPr>
          <w:rFonts w:ascii="Times New Roman" w:hAnsi="Times New Roman" w:cs="Times New Roman"/>
          <w:sz w:val="28"/>
          <w:szCs w:val="28"/>
        </w:rPr>
        <w:t>____________  ___________  __________________</w:t>
      </w:r>
      <w:r w:rsidRPr="00565153">
        <w:rPr>
          <w:rFonts w:ascii="Times New Roman" w:hAnsi="Times New Roman" w:cs="Times New Roman"/>
          <w:sz w:val="28"/>
          <w:szCs w:val="28"/>
        </w:rPr>
        <w:t xml:space="preserve">                                          </w:t>
      </w:r>
      <w:r w:rsidR="0036137B">
        <w:rPr>
          <w:rFonts w:ascii="Times New Roman" w:hAnsi="Times New Roman" w:cs="Times New Roman"/>
          <w:sz w:val="28"/>
          <w:szCs w:val="28"/>
        </w:rPr>
        <w:t xml:space="preserve">   </w:t>
      </w:r>
      <w:r w:rsidRPr="00565153">
        <w:rPr>
          <w:rFonts w:ascii="Times New Roman" w:hAnsi="Times New Roman" w:cs="Times New Roman"/>
          <w:sz w:val="28"/>
          <w:szCs w:val="28"/>
        </w:rPr>
        <w:t xml:space="preserve">   </w:t>
      </w:r>
      <w:r w:rsidR="0036137B">
        <w:rPr>
          <w:rFonts w:ascii="Times New Roman" w:hAnsi="Times New Roman" w:cs="Times New Roman"/>
          <w:sz w:val="28"/>
          <w:szCs w:val="28"/>
        </w:rPr>
        <w:t xml:space="preserve">      </w:t>
      </w:r>
      <w:r w:rsidRPr="00565153">
        <w:rPr>
          <w:rFonts w:ascii="Times New Roman" w:hAnsi="Times New Roman" w:cs="Times New Roman"/>
          <w:sz w:val="28"/>
          <w:szCs w:val="28"/>
        </w:rPr>
        <w:t xml:space="preserve">                  </w:t>
      </w:r>
      <w:r w:rsidR="0036137B">
        <w:rPr>
          <w:rFonts w:ascii="Times New Roman" w:hAnsi="Times New Roman" w:cs="Times New Roman"/>
          <w:sz w:val="28"/>
          <w:szCs w:val="28"/>
        </w:rPr>
        <w:t xml:space="preserve">                                                                                         </w:t>
      </w:r>
    </w:p>
    <w:p w:rsidR="0036137B" w:rsidRDefault="0036137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(расшифровка подписи)</w:t>
      </w:r>
    </w:p>
    <w:p w:rsidR="0036137B" w:rsidRDefault="0036137B">
      <w:pPr>
        <w:pStyle w:val="ConsPlusNonformat"/>
        <w:jc w:val="both"/>
        <w:rPr>
          <w:rFonts w:ascii="Times New Roman" w:hAnsi="Times New Roman" w:cs="Times New Roman"/>
          <w:sz w:val="28"/>
          <w:szCs w:val="28"/>
        </w:rPr>
      </w:pP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Руководитель</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финансово-экономической</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службы (уполномоченное </w:t>
      </w:r>
      <w:proofErr w:type="gramStart"/>
      <w:r w:rsidRPr="00565153">
        <w:rPr>
          <w:rFonts w:ascii="Times New Roman" w:hAnsi="Times New Roman" w:cs="Times New Roman"/>
          <w:sz w:val="28"/>
          <w:szCs w:val="28"/>
        </w:rPr>
        <w:t xml:space="preserve">лицо)   </w:t>
      </w:r>
      <w:proofErr w:type="gramEnd"/>
      <w:r w:rsidRPr="00565153">
        <w:rPr>
          <w:rFonts w:ascii="Times New Roman" w:hAnsi="Times New Roman" w:cs="Times New Roman"/>
          <w:sz w:val="28"/>
          <w:szCs w:val="28"/>
        </w:rPr>
        <w:t xml:space="preserve">   _________ ___________</w:t>
      </w:r>
      <w:r w:rsidR="0036137B">
        <w:rPr>
          <w:rFonts w:ascii="Times New Roman" w:hAnsi="Times New Roman" w:cs="Times New Roman"/>
          <w:sz w:val="28"/>
          <w:szCs w:val="28"/>
        </w:rPr>
        <w:t>_______</w:t>
      </w:r>
      <w:r w:rsidRPr="00565153">
        <w:rPr>
          <w:rFonts w:ascii="Times New Roman" w:hAnsi="Times New Roman" w:cs="Times New Roman"/>
          <w:sz w:val="28"/>
          <w:szCs w:val="28"/>
        </w:rPr>
        <w:t>_</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w:t>
      </w:r>
      <w:r w:rsidR="0036137B">
        <w:rPr>
          <w:rFonts w:ascii="Times New Roman" w:hAnsi="Times New Roman" w:cs="Times New Roman"/>
          <w:sz w:val="28"/>
          <w:szCs w:val="28"/>
        </w:rPr>
        <w:t xml:space="preserve">                           </w:t>
      </w:r>
      <w:r w:rsidRPr="00565153">
        <w:rPr>
          <w:rFonts w:ascii="Times New Roman" w:hAnsi="Times New Roman" w:cs="Times New Roman"/>
          <w:sz w:val="28"/>
          <w:szCs w:val="28"/>
        </w:rPr>
        <w:t xml:space="preserve">  (подпись) (расшифровка</w:t>
      </w:r>
      <w:r w:rsidR="0036137B">
        <w:rPr>
          <w:rFonts w:ascii="Times New Roman" w:hAnsi="Times New Roman" w:cs="Times New Roman"/>
          <w:sz w:val="28"/>
          <w:szCs w:val="28"/>
        </w:rPr>
        <w:t xml:space="preserve"> подписи)</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w:t>
      </w:r>
    </w:p>
    <w:p w:rsidR="00967E79" w:rsidRPr="00565153" w:rsidRDefault="00967E79">
      <w:pPr>
        <w:pStyle w:val="ConsPlusNonformat"/>
        <w:jc w:val="both"/>
        <w:rPr>
          <w:rFonts w:ascii="Times New Roman" w:hAnsi="Times New Roman" w:cs="Times New Roman"/>
          <w:sz w:val="28"/>
          <w:szCs w:val="28"/>
        </w:rPr>
      </w:pP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Ответственный</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исполнитель    ___________ ___________________ _________</w:t>
      </w:r>
    </w:p>
    <w:p w:rsidR="00967E79" w:rsidRPr="00565153" w:rsidRDefault="00967E79">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 xml:space="preserve">              </w:t>
      </w:r>
      <w:r w:rsidR="0036137B">
        <w:rPr>
          <w:rFonts w:ascii="Times New Roman" w:hAnsi="Times New Roman" w:cs="Times New Roman"/>
          <w:sz w:val="28"/>
          <w:szCs w:val="28"/>
        </w:rPr>
        <w:t xml:space="preserve">           </w:t>
      </w:r>
      <w:r w:rsidRPr="00565153">
        <w:rPr>
          <w:rFonts w:ascii="Times New Roman" w:hAnsi="Times New Roman" w:cs="Times New Roman"/>
          <w:sz w:val="28"/>
          <w:szCs w:val="28"/>
        </w:rPr>
        <w:t xml:space="preserve"> (</w:t>
      </w:r>
      <w:proofErr w:type="gramStart"/>
      <w:r w:rsidRPr="00565153">
        <w:rPr>
          <w:rFonts w:ascii="Times New Roman" w:hAnsi="Times New Roman" w:cs="Times New Roman"/>
          <w:sz w:val="28"/>
          <w:szCs w:val="28"/>
        </w:rPr>
        <w:t xml:space="preserve">должность) </w:t>
      </w:r>
      <w:r w:rsidR="0036137B">
        <w:rPr>
          <w:rFonts w:ascii="Times New Roman" w:hAnsi="Times New Roman" w:cs="Times New Roman"/>
          <w:sz w:val="28"/>
          <w:szCs w:val="28"/>
        </w:rPr>
        <w:t xml:space="preserve">  </w:t>
      </w:r>
      <w:proofErr w:type="gramEnd"/>
      <w:r w:rsidRPr="00565153">
        <w:rPr>
          <w:rFonts w:ascii="Times New Roman" w:hAnsi="Times New Roman" w:cs="Times New Roman"/>
          <w:sz w:val="28"/>
          <w:szCs w:val="28"/>
        </w:rPr>
        <w:t>(фамилия, инициалы)</w:t>
      </w:r>
      <w:r w:rsidR="0036137B">
        <w:rPr>
          <w:rFonts w:ascii="Times New Roman" w:hAnsi="Times New Roman" w:cs="Times New Roman"/>
          <w:sz w:val="28"/>
          <w:szCs w:val="28"/>
        </w:rPr>
        <w:t xml:space="preserve"> </w:t>
      </w:r>
      <w:r w:rsidRPr="00565153">
        <w:rPr>
          <w:rFonts w:ascii="Times New Roman" w:hAnsi="Times New Roman" w:cs="Times New Roman"/>
          <w:sz w:val="28"/>
          <w:szCs w:val="28"/>
        </w:rPr>
        <w:t xml:space="preserve"> (телефон)</w:t>
      </w:r>
    </w:p>
    <w:p w:rsidR="00967E79" w:rsidRPr="00565153" w:rsidRDefault="00967E79">
      <w:pPr>
        <w:pStyle w:val="ConsPlusNonformat"/>
        <w:jc w:val="both"/>
        <w:rPr>
          <w:rFonts w:ascii="Times New Roman" w:hAnsi="Times New Roman" w:cs="Times New Roman"/>
          <w:sz w:val="28"/>
          <w:szCs w:val="28"/>
        </w:rPr>
      </w:pPr>
    </w:p>
    <w:p w:rsidR="00967E79" w:rsidRPr="00013983" w:rsidRDefault="00967E79" w:rsidP="000F1774">
      <w:pPr>
        <w:pStyle w:val="ConsPlusNonformat"/>
        <w:jc w:val="both"/>
        <w:rPr>
          <w:rFonts w:ascii="Times New Roman" w:hAnsi="Times New Roman" w:cs="Times New Roman"/>
          <w:sz w:val="28"/>
          <w:szCs w:val="28"/>
        </w:rPr>
      </w:pPr>
      <w:r w:rsidRPr="00565153">
        <w:rPr>
          <w:rFonts w:ascii="Times New Roman" w:hAnsi="Times New Roman" w:cs="Times New Roman"/>
          <w:sz w:val="28"/>
          <w:szCs w:val="28"/>
        </w:rPr>
        <w:t>"__" ________________ 20__ г.</w:t>
      </w:r>
    </w:p>
    <w:sectPr w:rsidR="00967E79" w:rsidRPr="00013983" w:rsidSect="000F1774">
      <w:pgSz w:w="16838" w:h="11905"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79"/>
    <w:rsid w:val="00013983"/>
    <w:rsid w:val="000622F6"/>
    <w:rsid w:val="00074268"/>
    <w:rsid w:val="00093F5F"/>
    <w:rsid w:val="000F1774"/>
    <w:rsid w:val="00104ED2"/>
    <w:rsid w:val="0036137B"/>
    <w:rsid w:val="00370B7B"/>
    <w:rsid w:val="00565153"/>
    <w:rsid w:val="005D51D9"/>
    <w:rsid w:val="005F693C"/>
    <w:rsid w:val="006925C2"/>
    <w:rsid w:val="0073275E"/>
    <w:rsid w:val="008927C5"/>
    <w:rsid w:val="008A3875"/>
    <w:rsid w:val="00967E79"/>
    <w:rsid w:val="009B6BF4"/>
    <w:rsid w:val="009D137E"/>
    <w:rsid w:val="00AF1040"/>
    <w:rsid w:val="00BF3C2E"/>
    <w:rsid w:val="00CA7E53"/>
    <w:rsid w:val="00CB1C0F"/>
    <w:rsid w:val="00DD1B44"/>
    <w:rsid w:val="00F74141"/>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F1A23"/>
  <w15:docId w15:val="{7F160C06-17A5-456F-80FE-F08BDA5E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E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E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1144</TotalTime>
  <Pages>18</Pages>
  <Words>5180</Words>
  <Characters>29529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PK</cp:lastModifiedBy>
  <cp:revision>17</cp:revision>
  <dcterms:created xsi:type="dcterms:W3CDTF">2024-01-24T09:09:00Z</dcterms:created>
  <dcterms:modified xsi:type="dcterms:W3CDTF">2024-02-05T03:25:00Z</dcterms:modified>
</cp:coreProperties>
</file>