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DD1313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005AE" w:rsidRDefault="003005AE" w:rsidP="005B3421">
      <w:pPr>
        <w:jc w:val="center"/>
        <w:rPr>
          <w:b/>
          <w:sz w:val="28"/>
        </w:rPr>
      </w:pPr>
    </w:p>
    <w:p w:rsidR="00566ECE" w:rsidRDefault="00380D58" w:rsidP="00566EC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005AE" w:rsidRDefault="003005AE" w:rsidP="00566ECE">
      <w:pPr>
        <w:jc w:val="center"/>
        <w:rPr>
          <w:b/>
          <w:sz w:val="28"/>
        </w:rPr>
      </w:pPr>
    </w:p>
    <w:p w:rsidR="00175DC9" w:rsidRDefault="00167456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DD1313" w:rsidP="007B5145">
      <w:pPr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5B3421">
        <w:rPr>
          <w:sz w:val="28"/>
          <w:szCs w:val="28"/>
        </w:rPr>
        <w:t xml:space="preserve"> </w:t>
      </w:r>
      <w:r w:rsidR="00175DC9" w:rsidRPr="00C93DC9">
        <w:rPr>
          <w:sz w:val="28"/>
          <w:szCs w:val="28"/>
        </w:rPr>
        <w:t xml:space="preserve"> 201</w:t>
      </w:r>
      <w:r w:rsidR="00C535B5">
        <w:rPr>
          <w:sz w:val="28"/>
          <w:szCs w:val="28"/>
        </w:rPr>
        <w:t>4</w:t>
      </w:r>
      <w:r w:rsidR="00175DC9" w:rsidRPr="00C93DC9">
        <w:rPr>
          <w:sz w:val="28"/>
          <w:szCs w:val="28"/>
        </w:rPr>
        <w:t xml:space="preserve">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-2</w:t>
      </w:r>
      <w:r>
        <w:rPr>
          <w:sz w:val="28"/>
          <w:szCs w:val="28"/>
        </w:rPr>
        <w:t>9</w:t>
      </w:r>
      <w:r w:rsidR="001035EB">
        <w:rPr>
          <w:sz w:val="28"/>
          <w:szCs w:val="28"/>
        </w:rPr>
        <w:t>8</w:t>
      </w:r>
    </w:p>
    <w:p w:rsidR="00C11BB0" w:rsidRDefault="00C11BB0" w:rsidP="007B5145">
      <w:pPr>
        <w:rPr>
          <w:sz w:val="28"/>
          <w:szCs w:val="28"/>
        </w:rPr>
      </w:pPr>
    </w:p>
    <w:p w:rsidR="00C11BB0" w:rsidRDefault="00C11BB0" w:rsidP="00C11BB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 утверждении Положения о муниципальной экспертной рабочей группе</w:t>
      </w:r>
    </w:p>
    <w:p w:rsidR="00C11BB0" w:rsidRDefault="00C11BB0" w:rsidP="00C11BB0">
      <w:pPr>
        <w:widowControl w:val="0"/>
        <w:ind w:right="85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муниципального образования город Боготол</w:t>
      </w:r>
    </w:p>
    <w:p w:rsidR="00C11BB0" w:rsidRDefault="00C11BB0" w:rsidP="00C11BB0">
      <w:pPr>
        <w:jc w:val="center"/>
        <w:rPr>
          <w:bCs/>
          <w:sz w:val="28"/>
          <w:szCs w:val="28"/>
        </w:rPr>
      </w:pPr>
    </w:p>
    <w:p w:rsidR="00C11BB0" w:rsidRDefault="00C11BB0" w:rsidP="00C11BB0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Российской Федерации от 04.03.2013 года № 183 «</w:t>
      </w:r>
      <w:r>
        <w:rPr>
          <w:bCs/>
          <w:sz w:val="28"/>
          <w:szCs w:val="28"/>
        </w:rPr>
        <w:t>О рассмотрении общественных инициатив, направленных гражданами Российской Федерации с использованием Интернет-ресурса  «Российская общественная инициатива», руководствуясь статьей 79 У</w:t>
      </w:r>
      <w:r>
        <w:rPr>
          <w:sz w:val="28"/>
          <w:szCs w:val="28"/>
        </w:rPr>
        <w:t xml:space="preserve">става города Боготола,  </w:t>
      </w:r>
      <w:r>
        <w:rPr>
          <w:b/>
          <w:bCs/>
          <w:sz w:val="28"/>
          <w:szCs w:val="28"/>
        </w:rPr>
        <w:t>Боготольский городской Совет депутатов</w:t>
      </w:r>
      <w:r>
        <w:rPr>
          <w:bCs/>
          <w:sz w:val="28"/>
          <w:szCs w:val="28"/>
        </w:rPr>
        <w:t xml:space="preserve"> </w:t>
      </w:r>
      <w:r w:rsidRPr="00652E38">
        <w:rPr>
          <w:b/>
          <w:bCs/>
          <w:sz w:val="28"/>
          <w:szCs w:val="28"/>
        </w:rPr>
        <w:t>РЕШИЛ:</w:t>
      </w:r>
    </w:p>
    <w:p w:rsidR="00C11BB0" w:rsidRDefault="00C11BB0" w:rsidP="00C11BB0">
      <w:pPr>
        <w:jc w:val="both"/>
        <w:rPr>
          <w:sz w:val="28"/>
          <w:szCs w:val="28"/>
        </w:rPr>
      </w:pPr>
    </w:p>
    <w:p w:rsidR="00EF49A3" w:rsidRDefault="00EF49A3" w:rsidP="007B5145">
      <w:pPr>
        <w:rPr>
          <w:sz w:val="28"/>
          <w:szCs w:val="28"/>
        </w:rPr>
      </w:pPr>
    </w:p>
    <w:p w:rsidR="00EF49A3" w:rsidRDefault="00EF49A3" w:rsidP="00C11BB0">
      <w:pPr>
        <w:pStyle w:val="af9"/>
        <w:numPr>
          <w:ilvl w:val="0"/>
          <w:numId w:val="10"/>
        </w:numPr>
        <w:overflowPunct/>
        <w:ind w:left="0" w:firstLine="540"/>
        <w:jc w:val="both"/>
        <w:textAlignment w:val="auto"/>
        <w:rPr>
          <w:bCs/>
          <w:color w:val="000000" w:themeColor="text1"/>
          <w:sz w:val="28"/>
          <w:szCs w:val="28"/>
        </w:rPr>
      </w:pPr>
      <w:r w:rsidRPr="00417785">
        <w:rPr>
          <w:bCs/>
          <w:color w:val="000000" w:themeColor="text1"/>
          <w:sz w:val="28"/>
          <w:szCs w:val="28"/>
        </w:rPr>
        <w:t xml:space="preserve">Утвердить </w:t>
      </w:r>
      <w:hyperlink w:anchor="Par20" w:history="1">
        <w:r w:rsidRPr="00417785">
          <w:rPr>
            <w:bCs/>
            <w:color w:val="000000" w:themeColor="text1"/>
            <w:sz w:val="28"/>
            <w:szCs w:val="28"/>
          </w:rPr>
          <w:t>Положение</w:t>
        </w:r>
      </w:hyperlink>
      <w:r w:rsidRPr="00417785">
        <w:rPr>
          <w:bCs/>
          <w:color w:val="000000" w:themeColor="text1"/>
          <w:sz w:val="28"/>
          <w:szCs w:val="28"/>
        </w:rPr>
        <w:t xml:space="preserve"> о</w:t>
      </w:r>
      <w:r w:rsidR="00C11BB0" w:rsidRPr="00C11BB0">
        <w:rPr>
          <w:bCs/>
          <w:sz w:val="28"/>
          <w:szCs w:val="28"/>
        </w:rPr>
        <w:t xml:space="preserve"> </w:t>
      </w:r>
      <w:r w:rsidR="00C11BB0">
        <w:rPr>
          <w:bCs/>
          <w:sz w:val="28"/>
          <w:szCs w:val="28"/>
        </w:rPr>
        <w:t>муниципальной экспертной рабочей группе муниципального образования город Боготол</w:t>
      </w:r>
      <w:r w:rsidR="00A07773" w:rsidRPr="005267D5">
        <w:rPr>
          <w:sz w:val="28"/>
          <w:szCs w:val="28"/>
        </w:rPr>
        <w:t xml:space="preserve"> </w:t>
      </w:r>
      <w:r w:rsidRPr="00417785">
        <w:rPr>
          <w:bCs/>
          <w:color w:val="000000" w:themeColor="text1"/>
          <w:sz w:val="28"/>
          <w:szCs w:val="28"/>
        </w:rPr>
        <w:t>согласно приложению</w:t>
      </w:r>
      <w:r w:rsidR="00C11BB0">
        <w:rPr>
          <w:bCs/>
          <w:color w:val="000000" w:themeColor="text1"/>
          <w:sz w:val="28"/>
          <w:szCs w:val="28"/>
        </w:rPr>
        <w:t xml:space="preserve"> к настоящему решению</w:t>
      </w:r>
      <w:r w:rsidRPr="00417785">
        <w:rPr>
          <w:bCs/>
          <w:color w:val="000000" w:themeColor="text1"/>
          <w:sz w:val="28"/>
          <w:szCs w:val="28"/>
        </w:rPr>
        <w:t>.</w:t>
      </w:r>
    </w:p>
    <w:p w:rsidR="00C11BB0" w:rsidRPr="00417785" w:rsidRDefault="00C11BB0" w:rsidP="00C11BB0">
      <w:pPr>
        <w:pStyle w:val="af9"/>
        <w:overflowPunct/>
        <w:ind w:left="900"/>
        <w:jc w:val="both"/>
        <w:textAlignment w:val="auto"/>
        <w:rPr>
          <w:bCs/>
          <w:color w:val="000000" w:themeColor="text1"/>
          <w:sz w:val="28"/>
          <w:szCs w:val="28"/>
        </w:rPr>
      </w:pPr>
    </w:p>
    <w:p w:rsidR="00C11BB0" w:rsidRPr="00C11BB0" w:rsidRDefault="00EF49A3" w:rsidP="00C11BB0">
      <w:pPr>
        <w:pStyle w:val="af9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sz w:val="28"/>
          <w:szCs w:val="28"/>
        </w:rPr>
      </w:pPr>
      <w:r w:rsidRPr="00C11BB0">
        <w:rPr>
          <w:sz w:val="28"/>
          <w:szCs w:val="28"/>
        </w:rPr>
        <w:t>Контроль за исполнением данного решения</w:t>
      </w:r>
      <w:r w:rsidR="00C11BB0" w:rsidRPr="00C11BB0">
        <w:rPr>
          <w:sz w:val="28"/>
          <w:szCs w:val="28"/>
        </w:rPr>
        <w:t xml:space="preserve"> оставляю за собой</w:t>
      </w:r>
      <w:r w:rsidRPr="00C11BB0">
        <w:rPr>
          <w:sz w:val="28"/>
          <w:szCs w:val="28"/>
        </w:rPr>
        <w:t>.</w:t>
      </w:r>
    </w:p>
    <w:p w:rsidR="00C11BB0" w:rsidRPr="00C11BB0" w:rsidRDefault="00C11BB0" w:rsidP="00C11BB0">
      <w:pPr>
        <w:pStyle w:val="af9"/>
        <w:overflowPunct/>
        <w:ind w:left="900"/>
        <w:jc w:val="both"/>
        <w:textAlignment w:val="auto"/>
        <w:rPr>
          <w:bCs/>
          <w:sz w:val="28"/>
          <w:szCs w:val="28"/>
        </w:rPr>
      </w:pPr>
    </w:p>
    <w:p w:rsidR="00EF49A3" w:rsidRPr="00C11BB0" w:rsidRDefault="00EF49A3" w:rsidP="00C11BB0">
      <w:pPr>
        <w:pStyle w:val="af9"/>
        <w:numPr>
          <w:ilvl w:val="0"/>
          <w:numId w:val="10"/>
        </w:numPr>
        <w:overflowPunct/>
        <w:ind w:left="142" w:firstLine="398"/>
        <w:jc w:val="both"/>
        <w:textAlignment w:val="auto"/>
        <w:rPr>
          <w:bCs/>
          <w:sz w:val="28"/>
          <w:szCs w:val="28"/>
        </w:rPr>
      </w:pPr>
      <w:r w:rsidRPr="00C11BB0">
        <w:rPr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Pr="00C11BB0">
        <w:rPr>
          <w:bCs/>
          <w:sz w:val="28"/>
          <w:szCs w:val="28"/>
        </w:rPr>
        <w:t xml:space="preserve"> в газете «Земля боготольская». </w:t>
      </w:r>
    </w:p>
    <w:p w:rsidR="00EF49A3" w:rsidRDefault="00EF49A3" w:rsidP="00EF49A3">
      <w:pPr>
        <w:ind w:firstLine="540"/>
        <w:jc w:val="both"/>
        <w:rPr>
          <w:bCs/>
          <w:sz w:val="28"/>
          <w:szCs w:val="28"/>
        </w:rPr>
      </w:pPr>
    </w:p>
    <w:p w:rsidR="00EF49A3" w:rsidRDefault="00EF49A3" w:rsidP="00EF49A3">
      <w:pPr>
        <w:ind w:firstLine="540"/>
        <w:jc w:val="both"/>
        <w:rPr>
          <w:bCs/>
          <w:sz w:val="28"/>
          <w:szCs w:val="28"/>
        </w:rPr>
      </w:pP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>Глава города Боготола,</w:t>
      </w: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председатель Боготольского </w:t>
      </w: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городского Совета депутатов                       </w:t>
      </w:r>
      <w:r w:rsidR="006F11D1">
        <w:rPr>
          <w:sz w:val="28"/>
          <w:szCs w:val="28"/>
        </w:rPr>
        <w:t xml:space="preserve">   </w:t>
      </w:r>
      <w:r w:rsidRPr="007D24B6">
        <w:rPr>
          <w:sz w:val="28"/>
          <w:szCs w:val="28"/>
        </w:rPr>
        <w:t xml:space="preserve">                        А.Н. Артибякин</w:t>
      </w:r>
      <w:bookmarkStart w:id="0" w:name="Par39"/>
      <w:bookmarkEnd w:id="0"/>
    </w:p>
    <w:p w:rsidR="00EF49A3" w:rsidRPr="007D24B6" w:rsidRDefault="00EF49A3" w:rsidP="00EF49A3">
      <w:pPr>
        <w:jc w:val="both"/>
        <w:rPr>
          <w:bCs/>
          <w:sz w:val="24"/>
          <w:szCs w:val="24"/>
        </w:rPr>
      </w:pPr>
    </w:p>
    <w:p w:rsidR="00EF49A3" w:rsidRDefault="00EF49A3" w:rsidP="006F11D1">
      <w:pPr>
        <w:rPr>
          <w:bCs/>
          <w:sz w:val="28"/>
          <w:szCs w:val="28"/>
        </w:rPr>
      </w:pPr>
    </w:p>
    <w:p w:rsidR="00E377D0" w:rsidRDefault="00E377D0" w:rsidP="006F11D1">
      <w:pPr>
        <w:rPr>
          <w:bCs/>
          <w:sz w:val="28"/>
          <w:szCs w:val="28"/>
        </w:rPr>
      </w:pPr>
    </w:p>
    <w:p w:rsidR="00E377D0" w:rsidRDefault="00E377D0" w:rsidP="006F11D1">
      <w:pPr>
        <w:rPr>
          <w:bCs/>
          <w:sz w:val="28"/>
          <w:szCs w:val="28"/>
        </w:rPr>
      </w:pPr>
    </w:p>
    <w:p w:rsidR="00C11BB0" w:rsidRDefault="00C11BB0" w:rsidP="006F11D1">
      <w:pPr>
        <w:rPr>
          <w:bCs/>
          <w:sz w:val="28"/>
          <w:szCs w:val="28"/>
        </w:rPr>
      </w:pPr>
    </w:p>
    <w:p w:rsidR="00E377D0" w:rsidRDefault="00E377D0" w:rsidP="006F11D1">
      <w:pPr>
        <w:rPr>
          <w:bCs/>
          <w:sz w:val="28"/>
          <w:szCs w:val="28"/>
        </w:rPr>
      </w:pPr>
    </w:p>
    <w:p w:rsidR="006F11D1" w:rsidRPr="00577F7D" w:rsidRDefault="006F11D1" w:rsidP="006F11D1">
      <w:pPr>
        <w:rPr>
          <w:bCs/>
          <w:sz w:val="28"/>
          <w:szCs w:val="28"/>
        </w:rPr>
      </w:pPr>
    </w:p>
    <w:p w:rsidR="00EF49A3" w:rsidRPr="007D24B6" w:rsidRDefault="00EF49A3" w:rsidP="00EF49A3">
      <w:pPr>
        <w:jc w:val="right"/>
        <w:outlineLvl w:val="0"/>
        <w:rPr>
          <w:bCs/>
          <w:sz w:val="24"/>
          <w:szCs w:val="24"/>
        </w:rPr>
      </w:pPr>
      <w:r w:rsidRPr="007D24B6">
        <w:rPr>
          <w:bCs/>
          <w:sz w:val="24"/>
          <w:szCs w:val="24"/>
        </w:rPr>
        <w:t>Приложение</w:t>
      </w:r>
    </w:p>
    <w:p w:rsidR="00EF49A3" w:rsidRDefault="00EF49A3" w:rsidP="00EF49A3">
      <w:pPr>
        <w:jc w:val="right"/>
        <w:rPr>
          <w:bCs/>
          <w:sz w:val="24"/>
          <w:szCs w:val="24"/>
        </w:rPr>
      </w:pPr>
      <w:r w:rsidRPr="007D24B6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р</w:t>
      </w:r>
      <w:r w:rsidRPr="007D24B6">
        <w:rPr>
          <w:bCs/>
          <w:sz w:val="24"/>
          <w:szCs w:val="24"/>
        </w:rPr>
        <w:t>ешению</w:t>
      </w:r>
      <w:r>
        <w:rPr>
          <w:bCs/>
          <w:sz w:val="24"/>
          <w:szCs w:val="24"/>
        </w:rPr>
        <w:t xml:space="preserve"> </w:t>
      </w:r>
      <w:r w:rsidRPr="007D24B6">
        <w:rPr>
          <w:bCs/>
          <w:sz w:val="24"/>
          <w:szCs w:val="24"/>
        </w:rPr>
        <w:t xml:space="preserve">Боготольского </w:t>
      </w:r>
    </w:p>
    <w:p w:rsidR="00EF49A3" w:rsidRPr="007D24B6" w:rsidRDefault="00EF49A3" w:rsidP="00EF49A3">
      <w:pPr>
        <w:jc w:val="right"/>
        <w:rPr>
          <w:bCs/>
          <w:sz w:val="24"/>
          <w:szCs w:val="24"/>
        </w:rPr>
      </w:pPr>
      <w:r w:rsidRPr="007D24B6">
        <w:rPr>
          <w:bCs/>
          <w:sz w:val="24"/>
          <w:szCs w:val="24"/>
        </w:rPr>
        <w:t>городского</w:t>
      </w:r>
      <w:r>
        <w:rPr>
          <w:bCs/>
          <w:sz w:val="24"/>
          <w:szCs w:val="24"/>
        </w:rPr>
        <w:t xml:space="preserve"> </w:t>
      </w:r>
      <w:r w:rsidRPr="007D24B6">
        <w:rPr>
          <w:bCs/>
          <w:sz w:val="24"/>
          <w:szCs w:val="24"/>
        </w:rPr>
        <w:t>Совета депутатов</w:t>
      </w:r>
    </w:p>
    <w:p w:rsidR="00EF49A3" w:rsidRDefault="00EF49A3" w:rsidP="00EF49A3">
      <w:pPr>
        <w:jc w:val="right"/>
        <w:rPr>
          <w:bCs/>
          <w:sz w:val="24"/>
          <w:szCs w:val="24"/>
        </w:rPr>
      </w:pPr>
      <w:r w:rsidRPr="007D24B6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>18.11.2014 № 20-29</w:t>
      </w:r>
      <w:r w:rsidR="00E377D0">
        <w:rPr>
          <w:bCs/>
          <w:sz w:val="24"/>
          <w:szCs w:val="24"/>
        </w:rPr>
        <w:t>8</w:t>
      </w:r>
    </w:p>
    <w:p w:rsidR="001D43DC" w:rsidRDefault="001D43DC" w:rsidP="00EF49A3">
      <w:pPr>
        <w:jc w:val="right"/>
        <w:rPr>
          <w:bCs/>
          <w:sz w:val="24"/>
          <w:szCs w:val="24"/>
        </w:rPr>
      </w:pPr>
    </w:p>
    <w:p w:rsidR="00C11BB0" w:rsidRDefault="00C11BB0" w:rsidP="00C11BB0">
      <w:pPr>
        <w:pStyle w:val="ConsPlusTitle"/>
        <w:tabs>
          <w:tab w:val="left" w:pos="5040"/>
        </w:tabs>
        <w:jc w:val="center"/>
      </w:pPr>
      <w:r>
        <w:t>ПОЛОЖЕНИЕ</w:t>
      </w:r>
    </w:p>
    <w:p w:rsidR="00C11BB0" w:rsidRDefault="00C11BB0" w:rsidP="00C11BB0">
      <w:pPr>
        <w:widowControl w:val="0"/>
        <w:ind w:right="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муниципальной экспертной рабочей группе</w:t>
      </w:r>
    </w:p>
    <w:p w:rsidR="00C11BB0" w:rsidRPr="005F1BB6" w:rsidRDefault="00C11BB0" w:rsidP="00C11BB0">
      <w:pPr>
        <w:widowControl w:val="0"/>
        <w:ind w:right="85"/>
        <w:jc w:val="center"/>
        <w:rPr>
          <w:b/>
          <w:sz w:val="28"/>
          <w:szCs w:val="28"/>
        </w:rPr>
      </w:pPr>
      <w:bookmarkStart w:id="1" w:name="OLE_LINK1"/>
      <w:r>
        <w:rPr>
          <w:b/>
          <w:sz w:val="28"/>
          <w:szCs w:val="28"/>
        </w:rPr>
        <w:t xml:space="preserve">по рассмотрению общественных инициатив </w:t>
      </w:r>
      <w:bookmarkEnd w:id="1"/>
      <w:r w:rsidRPr="005F1BB6">
        <w:rPr>
          <w:b/>
          <w:bCs/>
          <w:sz w:val="28"/>
          <w:szCs w:val="28"/>
        </w:rPr>
        <w:t>муниципального образования город Боготол</w:t>
      </w:r>
    </w:p>
    <w:p w:rsidR="00C11BB0" w:rsidRDefault="00C11BB0" w:rsidP="00C11BB0">
      <w:pPr>
        <w:widowControl w:val="0"/>
        <w:ind w:right="85"/>
        <w:jc w:val="center"/>
        <w:rPr>
          <w:b/>
          <w:sz w:val="28"/>
          <w:szCs w:val="28"/>
        </w:rPr>
      </w:pPr>
    </w:p>
    <w:p w:rsidR="00C11BB0" w:rsidRDefault="00C11BB0" w:rsidP="00C11BB0">
      <w:pPr>
        <w:widowControl w:val="0"/>
        <w:ind w:right="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Общие положения</w:t>
      </w:r>
    </w:p>
    <w:p w:rsidR="00C11BB0" w:rsidRDefault="00C11BB0" w:rsidP="00C11BB0">
      <w:pPr>
        <w:ind w:firstLine="709"/>
        <w:rPr>
          <w:sz w:val="28"/>
          <w:szCs w:val="28"/>
        </w:rPr>
      </w:pPr>
    </w:p>
    <w:p w:rsidR="00C11BB0" w:rsidRDefault="00C11BB0" w:rsidP="00C11BB0">
      <w:pPr>
        <w:widowControl w:val="0"/>
        <w:ind w:right="8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1.1.  Муниципальная экспертная рабочая группа по рассмотрению общественных инициатив в администрации города Боготола Красноярского края (далее – Экспертная группа) создается в целях организации рассмотрения общественных инициатив, поступивших в соответствии с Указом Президента Российской Федерации 04.03.2013 № 183 «</w:t>
      </w:r>
      <w:r>
        <w:rPr>
          <w:bCs/>
          <w:sz w:val="28"/>
          <w:szCs w:val="28"/>
        </w:rPr>
        <w:t>О рассмотрении общественных инициатив, направленных гражданами Российской Федерации с использованием Интернет-ресурса «Российская общественная инициатива» (далее – общественная инициатива).</w:t>
      </w:r>
    </w:p>
    <w:p w:rsidR="00C11BB0" w:rsidRDefault="00C11BB0" w:rsidP="00C11BB0">
      <w:pPr>
        <w:widowControl w:val="0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В своей деятельности Экспертная группа руководствуется </w:t>
      </w:r>
      <w:hyperlink r:id="rId9" w:history="1">
        <w:r w:rsidRPr="00C11BB0">
          <w:rPr>
            <w:rStyle w:val="af2"/>
            <w:color w:val="000000" w:themeColor="text1"/>
            <w:sz w:val="28"/>
            <w:szCs w:val="28"/>
            <w:u w:val="none"/>
          </w:rPr>
          <w:t>Конституцией</w:t>
        </w:r>
      </w:hyperlink>
      <w:r w:rsidRPr="00C11BB0">
        <w:rPr>
          <w:color w:val="000000" w:themeColor="text1"/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Федерации, федеральными законами и иными нормативными правовыми актами Российской Федерации, законодательством Красноярского края, правовыми актами муниципального образования город Боготол и настоящим </w:t>
      </w:r>
      <w:r w:rsidR="004D7128">
        <w:rPr>
          <w:sz w:val="28"/>
          <w:szCs w:val="28"/>
        </w:rPr>
        <w:t>П</w:t>
      </w:r>
      <w:r>
        <w:rPr>
          <w:sz w:val="28"/>
          <w:szCs w:val="28"/>
        </w:rPr>
        <w:t>оложением.</w:t>
      </w:r>
    </w:p>
    <w:p w:rsidR="00C11BB0" w:rsidRDefault="00C11BB0" w:rsidP="00C11BB0">
      <w:pPr>
        <w:widowControl w:val="0"/>
        <w:ind w:right="8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Решения Экспертной группы носят рекомендательный характер.</w:t>
      </w:r>
    </w:p>
    <w:p w:rsidR="00C11BB0" w:rsidRDefault="00C11BB0" w:rsidP="00C11BB0">
      <w:pPr>
        <w:jc w:val="both"/>
        <w:rPr>
          <w:b/>
          <w:sz w:val="28"/>
          <w:szCs w:val="28"/>
        </w:rPr>
      </w:pPr>
    </w:p>
    <w:p w:rsidR="00C11BB0" w:rsidRDefault="00C11BB0" w:rsidP="00C1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Задачи Экспертной группы</w:t>
      </w:r>
    </w:p>
    <w:p w:rsidR="00C11BB0" w:rsidRDefault="00C11BB0" w:rsidP="00C11BB0">
      <w:pPr>
        <w:jc w:val="both"/>
        <w:rPr>
          <w:b/>
          <w:sz w:val="28"/>
          <w:szCs w:val="28"/>
        </w:rPr>
      </w:pP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Экспертной группы являются рассмотрение и экспертная оценка общественной инициативы, принятие решения о разработке соответствующего нормативного правового акта и (или) принятии иных мер по реализации инициативы.</w:t>
      </w:r>
    </w:p>
    <w:p w:rsidR="00C11BB0" w:rsidRDefault="00C11BB0" w:rsidP="00C11BB0">
      <w:pPr>
        <w:jc w:val="both"/>
        <w:rPr>
          <w:b/>
          <w:sz w:val="28"/>
          <w:szCs w:val="28"/>
        </w:rPr>
      </w:pPr>
    </w:p>
    <w:p w:rsidR="00C11BB0" w:rsidRDefault="00C11BB0" w:rsidP="00C1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Полномочия Экспертной группы</w:t>
      </w:r>
    </w:p>
    <w:p w:rsidR="00C11BB0" w:rsidRDefault="00C11BB0" w:rsidP="00C11BB0">
      <w:pPr>
        <w:jc w:val="both"/>
        <w:rPr>
          <w:b/>
          <w:sz w:val="28"/>
          <w:szCs w:val="28"/>
        </w:rPr>
      </w:pP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Экспертная группа для решения возложенных на нее задач имеет право в установленном порядке:</w:t>
      </w: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необходимые материалы у органов местного самоуправления муниципального образования город Боготол, иных органов и организаций;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приглашать на свои заседания экспертов в соответствии с тематикой общественной инициативы;</w:t>
      </w:r>
    </w:p>
    <w:p w:rsidR="00C11BB0" w:rsidRDefault="00C11BB0" w:rsidP="00C11B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иные права в соответствии с законодательством Российской Федерации и законодательством Красноярского края.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3.2. Обязанности Экспертной группы: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рассматривать поступившие общественные инициативы;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подготавливать экспертное заключение и решение о разработке соответствующего нормативного правового акта и (или) принятии иных мер по реализации инициативы;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подготавливать мотивированное экспертное заключение, в случае принятия решения об отклонении общественной инициативы; 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направлять в органы местного самоуправления муниципального образования город Боготол экспертное заключение и решение о разработке соответствующего нормативного правового акта и (или) принятии иных мер по реализации инициативы;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уведомлять уполномоченную некоммерческую организацию в электронном виде о подготовленном экспертном заключении и решении о разработке соответствующего нормативного правового акта и (или) принятии иных мер по реализации инициативы;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уведомлять уполномоченную некоммерческую организацию в электронном виде, в случае принятия решения об отклонении общественной инициативы; 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исполнять иные обязанности в соответствии с законодательством Российской Федерации и законодательством Красноярского края.</w:t>
      </w:r>
    </w:p>
    <w:p w:rsidR="00C11BB0" w:rsidRDefault="00C11BB0" w:rsidP="00C11BB0">
      <w:pPr>
        <w:widowControl w:val="0"/>
        <w:jc w:val="both"/>
        <w:rPr>
          <w:b/>
          <w:sz w:val="28"/>
          <w:szCs w:val="28"/>
        </w:rPr>
      </w:pPr>
    </w:p>
    <w:p w:rsidR="00C11BB0" w:rsidRDefault="00C11BB0" w:rsidP="00C11BB0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Порядок формирования и состав Экспертной группы</w:t>
      </w:r>
    </w:p>
    <w:p w:rsidR="00C11BB0" w:rsidRDefault="00C11BB0" w:rsidP="00C11BB0">
      <w:pPr>
        <w:widowControl w:val="0"/>
        <w:jc w:val="both"/>
        <w:rPr>
          <w:b/>
          <w:sz w:val="28"/>
          <w:szCs w:val="28"/>
        </w:rPr>
      </w:pP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Экспертной группы входят 7 членов – председатель Экспертной группы, секретарь Экспертной группы и члены Экспертной группы.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4.2. Состав Экспертной рабочей группы определяется  </w:t>
      </w:r>
      <w:r>
        <w:rPr>
          <w:bCs/>
          <w:sz w:val="28"/>
          <w:szCs w:val="28"/>
        </w:rPr>
        <w:t>Боготольским городским Советом депутатов.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4.3. Экспертная группа формируется из представителей органов местного самоуправления, депутатов </w:t>
      </w:r>
      <w:r>
        <w:rPr>
          <w:bCs/>
          <w:sz w:val="28"/>
          <w:szCs w:val="28"/>
        </w:rPr>
        <w:t xml:space="preserve"> Боготольского городского Совета</w:t>
      </w:r>
      <w:r>
        <w:rPr>
          <w:sz w:val="28"/>
          <w:szCs w:val="28"/>
        </w:rPr>
        <w:t>, представителей муниципальных учреждений, бизнес-сообщества и общественных объединений.</w:t>
      </w:r>
    </w:p>
    <w:p w:rsidR="00C11BB0" w:rsidRDefault="00C11BB0" w:rsidP="00C11BB0">
      <w:pPr>
        <w:jc w:val="both"/>
        <w:rPr>
          <w:sz w:val="28"/>
          <w:szCs w:val="28"/>
        </w:rPr>
      </w:pPr>
    </w:p>
    <w:p w:rsidR="00C11BB0" w:rsidRDefault="00C11BB0" w:rsidP="00C11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Организация работы Экспертной группы</w:t>
      </w:r>
    </w:p>
    <w:p w:rsidR="00C11BB0" w:rsidRDefault="00C11BB0" w:rsidP="00C11BB0">
      <w:pPr>
        <w:ind w:firstLine="709"/>
        <w:jc w:val="center"/>
        <w:rPr>
          <w:sz w:val="28"/>
          <w:szCs w:val="28"/>
        </w:rPr>
      </w:pP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Заседание Экспертной группы считается правомочным, если в нем участвует более половины ее членов. </w:t>
      </w: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группа принимает решения большинством голосов от числа присутствующих членов Экспертной группы.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5.2. Председатель Экспертной группы:</w:t>
      </w:r>
    </w:p>
    <w:p w:rsidR="00C11BB0" w:rsidRDefault="00C11BB0" w:rsidP="00C11BB0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осуществляет общее руководство деятельностью Экспертной группы, председательствует на заседаниях Экспертной группы; 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созывает заседания Экспертной группы; 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представляет Экспертную группу в отношениях с </w:t>
      </w:r>
      <w:r>
        <w:rPr>
          <w:sz w:val="28"/>
          <w:szCs w:val="28"/>
        </w:rPr>
        <w:t>органами местного самоуправления муниципального образования и организациями</w:t>
      </w:r>
      <w:r>
        <w:rPr>
          <w:bCs/>
          <w:sz w:val="28"/>
          <w:szCs w:val="28"/>
        </w:rPr>
        <w:t>;</w:t>
      </w:r>
    </w:p>
    <w:p w:rsid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подписывает </w:t>
      </w:r>
      <w:r>
        <w:rPr>
          <w:sz w:val="28"/>
          <w:szCs w:val="28"/>
        </w:rPr>
        <w:t>экспертное заключение и решение о разработке соответствующего нормативного правового акта и (или) принятии иных мер по реализации инициативы;</w:t>
      </w:r>
    </w:p>
    <w:p w:rsidR="00C11BB0" w:rsidRPr="00C11BB0" w:rsidRDefault="00C11BB0" w:rsidP="00C11BB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подписывает мотивированное экспертное заключение, в случае принятия решения об отклонении общественной инициативы; 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осуществляет иные полномочия по обеспечению деятельности   Экспертной группы.</w:t>
      </w:r>
    </w:p>
    <w:p w:rsidR="00C11BB0" w:rsidRDefault="00C11BB0" w:rsidP="00C11BB0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отсутствие председателя Экспертной группы его обязанности исполняет секретарь Экспертной группы.</w:t>
      </w:r>
    </w:p>
    <w:p w:rsidR="00C11BB0" w:rsidRDefault="00C11BB0" w:rsidP="00C11BB0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5.3. Секретарь Экспертной группы:</w:t>
      </w:r>
    </w:p>
    <w:p w:rsidR="00C11BB0" w:rsidRDefault="00C11BB0" w:rsidP="00C11BB0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организует подготовку и проведение заседаний Экспертной группы;</w:t>
      </w:r>
    </w:p>
    <w:p w:rsidR="00C11BB0" w:rsidRDefault="00C11BB0" w:rsidP="00C11BB0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исполняет обязанности председателя Экспертной группы в его отсутствие;</w:t>
      </w:r>
    </w:p>
    <w:p w:rsidR="00C11BB0" w:rsidRDefault="00C11BB0" w:rsidP="00C11BB0">
      <w:pPr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проверяет информацию и обновления в личном кабинете на интернет-ресурсе «Российская общественная инициатива».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5.4. Члены Экспертной группы вправе вносить предложения по организации заседания Экспертной группы, а также получать информацию о деятельности Экспертной группы.</w:t>
      </w:r>
    </w:p>
    <w:p w:rsidR="00C11BB0" w:rsidRDefault="00C11BB0" w:rsidP="00C11BB0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5.5. Заседания Экспертной группы проводятся по мере поступления общественных инициатив.</w:t>
      </w: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В заседаниях Экспертной группы с правом совещательного голоса могут принимать участие лица, не являющиеся ее членами (эксперты). </w:t>
      </w:r>
    </w:p>
    <w:p w:rsidR="00C11BB0" w:rsidRDefault="00C11BB0" w:rsidP="00C1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 Решения, принимаемые на заседаниях Экспертной группы, оформляются протоколами, которые подписывают секретарь Экспертной группы и председательствующий на заседании Экспертной группы. </w:t>
      </w:r>
    </w:p>
    <w:p w:rsidR="00C11BB0" w:rsidRDefault="00C11BB0" w:rsidP="00C11BB0">
      <w:pPr>
        <w:ind w:firstLine="709"/>
        <w:jc w:val="both"/>
        <w:rPr>
          <w:b/>
          <w:sz w:val="28"/>
          <w:szCs w:val="28"/>
        </w:rPr>
      </w:pPr>
    </w:p>
    <w:p w:rsidR="00C11BB0" w:rsidRDefault="00C11BB0" w:rsidP="00C11BB0">
      <w:pPr>
        <w:jc w:val="both"/>
      </w:pPr>
    </w:p>
    <w:p w:rsidR="001D43DC" w:rsidRDefault="001D43DC" w:rsidP="00C11BB0">
      <w:pPr>
        <w:jc w:val="both"/>
        <w:outlineLvl w:val="1"/>
        <w:rPr>
          <w:bCs/>
          <w:sz w:val="24"/>
          <w:szCs w:val="24"/>
        </w:rPr>
      </w:pPr>
    </w:p>
    <w:sectPr w:rsidR="001D43DC" w:rsidSect="001D43DC">
      <w:headerReference w:type="default" r:id="rId10"/>
      <w:footerReference w:type="default" r:id="rId11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D2" w:rsidRDefault="000842D2" w:rsidP="00EF1DF2">
      <w:r>
        <w:separator/>
      </w:r>
    </w:p>
  </w:endnote>
  <w:endnote w:type="continuationSeparator" w:id="1">
    <w:p w:rsidR="000842D2" w:rsidRDefault="000842D2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D2" w:rsidRDefault="000842D2" w:rsidP="00EF1DF2">
      <w:r>
        <w:separator/>
      </w:r>
    </w:p>
  </w:footnote>
  <w:footnote w:type="continuationSeparator" w:id="1">
    <w:p w:rsidR="000842D2" w:rsidRDefault="000842D2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F1127"/>
    <w:rsid w:val="00411F41"/>
    <w:rsid w:val="0041275C"/>
    <w:rsid w:val="00416899"/>
    <w:rsid w:val="00425C3F"/>
    <w:rsid w:val="00427411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62F8"/>
    <w:rsid w:val="006274E1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20222"/>
    <w:rsid w:val="009644EC"/>
    <w:rsid w:val="00980674"/>
    <w:rsid w:val="00981A4A"/>
    <w:rsid w:val="00994129"/>
    <w:rsid w:val="009B57DC"/>
    <w:rsid w:val="009D5330"/>
    <w:rsid w:val="009E04A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615A1"/>
    <w:rsid w:val="00A64863"/>
    <w:rsid w:val="00A90540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620C7"/>
    <w:rsid w:val="00B67BBD"/>
    <w:rsid w:val="00B7338D"/>
    <w:rsid w:val="00B931B9"/>
    <w:rsid w:val="00BA0BE0"/>
    <w:rsid w:val="00BB18CC"/>
    <w:rsid w:val="00BC12D0"/>
    <w:rsid w:val="00BC68F5"/>
    <w:rsid w:val="00BD72E1"/>
    <w:rsid w:val="00C039D1"/>
    <w:rsid w:val="00C101DC"/>
    <w:rsid w:val="00C11BB0"/>
    <w:rsid w:val="00C23CCF"/>
    <w:rsid w:val="00C348E6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2368"/>
    <w:rsid w:val="00E13273"/>
    <w:rsid w:val="00E1489B"/>
    <w:rsid w:val="00E217C3"/>
    <w:rsid w:val="00E25AD1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2516"/>
    <w:rsid w:val="00EB6541"/>
    <w:rsid w:val="00EC6D3B"/>
    <w:rsid w:val="00ED5068"/>
    <w:rsid w:val="00ED65E1"/>
    <w:rsid w:val="00EF10F9"/>
    <w:rsid w:val="00EF1DF2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D3EBDF36D8CA114FFE6A95C6E5E7F8D5ADF2B31D816A0B2D1950zE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8</cp:revision>
  <cp:lastPrinted>2014-11-21T05:01:00Z</cp:lastPrinted>
  <dcterms:created xsi:type="dcterms:W3CDTF">2014-11-20T10:57:00Z</dcterms:created>
  <dcterms:modified xsi:type="dcterms:W3CDTF">2014-11-21T05:02:00Z</dcterms:modified>
</cp:coreProperties>
</file>