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A8" w:rsidRDefault="00154AA8" w:rsidP="00154AA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AA8" w:rsidRDefault="00154AA8" w:rsidP="00154AA8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154AA8" w:rsidRDefault="00154AA8" w:rsidP="00154AA8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54AA8" w:rsidRDefault="00154AA8" w:rsidP="00154AA8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154AA8" w:rsidRDefault="00154AA8" w:rsidP="00154AA8">
      <w:pPr>
        <w:jc w:val="center"/>
        <w:rPr>
          <w:b/>
          <w:sz w:val="28"/>
        </w:rPr>
      </w:pPr>
    </w:p>
    <w:p w:rsidR="00154AA8" w:rsidRDefault="00154AA8" w:rsidP="00154AA8">
      <w:pPr>
        <w:jc w:val="center"/>
        <w:rPr>
          <w:b/>
          <w:sz w:val="28"/>
        </w:rPr>
      </w:pPr>
    </w:p>
    <w:p w:rsidR="00154AA8" w:rsidRDefault="00154AA8" w:rsidP="00154AA8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154AA8" w:rsidRDefault="00154AA8" w:rsidP="00154AA8">
      <w:pPr>
        <w:jc w:val="both"/>
        <w:rPr>
          <w:b/>
          <w:sz w:val="32"/>
        </w:rPr>
      </w:pPr>
    </w:p>
    <w:p w:rsidR="00154AA8" w:rsidRDefault="00154AA8" w:rsidP="00154AA8">
      <w:pPr>
        <w:jc w:val="both"/>
        <w:rPr>
          <w:b/>
          <w:sz w:val="32"/>
        </w:rPr>
      </w:pPr>
    </w:p>
    <w:p w:rsidR="00154AA8" w:rsidRDefault="00154AA8" w:rsidP="00154AA8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B331E7">
        <w:rPr>
          <w:b/>
          <w:sz w:val="32"/>
        </w:rPr>
        <w:t>19</w:t>
      </w:r>
      <w:r>
        <w:rPr>
          <w:b/>
          <w:sz w:val="32"/>
        </w:rPr>
        <w:t xml:space="preserve"> » ___</w:t>
      </w:r>
      <w:r w:rsidR="00B331E7" w:rsidRPr="00B331E7">
        <w:rPr>
          <w:b/>
          <w:sz w:val="32"/>
          <w:u w:val="single"/>
        </w:rPr>
        <w:t>07</w:t>
      </w:r>
      <w:r>
        <w:rPr>
          <w:b/>
          <w:sz w:val="32"/>
        </w:rPr>
        <w:t xml:space="preserve">___2023   г.    </w:t>
      </w:r>
      <w:r w:rsidR="00B331E7">
        <w:rPr>
          <w:b/>
          <w:sz w:val="32"/>
        </w:rPr>
        <w:t xml:space="preserve">  </w:t>
      </w:r>
      <w:r>
        <w:rPr>
          <w:b/>
          <w:sz w:val="32"/>
        </w:rPr>
        <w:t xml:space="preserve"> г. Боготол                             №</w:t>
      </w:r>
      <w:r w:rsidR="00B331E7">
        <w:rPr>
          <w:b/>
          <w:sz w:val="32"/>
        </w:rPr>
        <w:t xml:space="preserve"> 0831-п</w:t>
      </w:r>
    </w:p>
    <w:p w:rsidR="00154AA8" w:rsidRDefault="00154AA8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4AA8" w:rsidRDefault="00154AA8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1275">
        <w:rPr>
          <w:sz w:val="28"/>
          <w:szCs w:val="28"/>
        </w:rPr>
        <w:t xml:space="preserve">Об утверждении </w:t>
      </w:r>
      <w:r w:rsidRPr="00A866A3">
        <w:rPr>
          <w:sz w:val="28"/>
          <w:szCs w:val="28"/>
        </w:rPr>
        <w:t>Программы профилактики рисков причинения вреда (ущерба) охраняемым законом ценностям на 2023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Боготол</w:t>
      </w:r>
    </w:p>
    <w:p w:rsidR="00154AA8" w:rsidRDefault="00154AA8" w:rsidP="00154A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4AA8" w:rsidRDefault="00154AA8" w:rsidP="00154A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4AA8" w:rsidRDefault="00A866A3" w:rsidP="00A86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275">
        <w:rPr>
          <w:sz w:val="28"/>
          <w:szCs w:val="28"/>
        </w:rPr>
        <w:t xml:space="preserve">В целях реализации мероприятий по благоустройству и содержанию территории города Боготола, ускорения работ по освобождению земельных участков от </w:t>
      </w:r>
      <w:r w:rsidRPr="009A4D64">
        <w:rPr>
          <w:sz w:val="28"/>
          <w:szCs w:val="28"/>
        </w:rPr>
        <w:t>установленных в нарушение определенного правовыми актами города порядка временных объектов, в соответствии с</w:t>
      </w:r>
      <w:r w:rsidR="00154AA8">
        <w:rPr>
          <w:sz w:val="28"/>
          <w:szCs w:val="28"/>
        </w:rPr>
        <w:t>о</w:t>
      </w:r>
      <w:r w:rsidRPr="009A4D64">
        <w:rPr>
          <w:sz w:val="28"/>
          <w:szCs w:val="28"/>
        </w:rPr>
        <w:t xml:space="preserve"> ст. 46 Федеральн</w:t>
      </w:r>
      <w:r>
        <w:rPr>
          <w:sz w:val="28"/>
          <w:szCs w:val="28"/>
        </w:rPr>
        <w:t>ого</w:t>
      </w:r>
      <w:r w:rsidRPr="009A4D6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A4D64">
        <w:rPr>
          <w:sz w:val="28"/>
          <w:szCs w:val="28"/>
        </w:rPr>
        <w:t xml:space="preserve"> от 31.07.2020 </w:t>
      </w:r>
      <w:r w:rsidR="00154AA8">
        <w:rPr>
          <w:sz w:val="28"/>
          <w:szCs w:val="28"/>
        </w:rPr>
        <w:t>№</w:t>
      </w:r>
      <w:r w:rsidRPr="009A4D64">
        <w:rPr>
          <w:sz w:val="28"/>
          <w:szCs w:val="28"/>
        </w:rPr>
        <w:t xml:space="preserve"> 248-ФЗ </w:t>
      </w:r>
      <w:r w:rsidR="00154AA8">
        <w:rPr>
          <w:sz w:val="28"/>
          <w:szCs w:val="28"/>
        </w:rPr>
        <w:t>«</w:t>
      </w:r>
      <w:r w:rsidRPr="009A4D64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154AA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82310">
        <w:rPr>
          <w:sz w:val="28"/>
          <w:szCs w:val="28"/>
        </w:rPr>
        <w:t>Постановлением Правительства РФ от 25</w:t>
      </w:r>
      <w:r w:rsidR="00154AA8">
        <w:rPr>
          <w:sz w:val="28"/>
          <w:szCs w:val="28"/>
        </w:rPr>
        <w:t>.06.</w:t>
      </w:r>
      <w:r w:rsidRPr="00082310">
        <w:rPr>
          <w:sz w:val="28"/>
          <w:szCs w:val="28"/>
        </w:rPr>
        <w:t>2021 №</w:t>
      </w:r>
      <w:r w:rsidR="00154AA8">
        <w:rPr>
          <w:sz w:val="28"/>
          <w:szCs w:val="28"/>
        </w:rPr>
        <w:t xml:space="preserve"> </w:t>
      </w:r>
      <w:r w:rsidRPr="00082310">
        <w:rPr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A4D64">
        <w:rPr>
          <w:sz w:val="28"/>
          <w:szCs w:val="28"/>
        </w:rPr>
        <w:t>, руководствуясь п. 10 ст. 41, ст. 71, ст. 72, ст. 73 Устава городского округа город  Боготол Красноярского края, ПОСТАНОВЛЯЮ:</w:t>
      </w:r>
    </w:p>
    <w:p w:rsidR="00154AA8" w:rsidRDefault="00A866A3" w:rsidP="00A86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275">
        <w:rPr>
          <w:sz w:val="28"/>
          <w:szCs w:val="28"/>
        </w:rPr>
        <w:t xml:space="preserve">1.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3-2025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  <w:szCs w:val="28"/>
        </w:rPr>
        <w:t>на территории</w:t>
      </w:r>
      <w:r w:rsidRPr="008600D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</w:t>
      </w:r>
      <w:r w:rsidR="00154AA8">
        <w:rPr>
          <w:sz w:val="28"/>
          <w:szCs w:val="28"/>
        </w:rPr>
        <w:t>ьного образования город Боготол, согласно приложению к настоящему постановлению.</w:t>
      </w:r>
    </w:p>
    <w:p w:rsidR="00154AA8" w:rsidRDefault="00A866A3" w:rsidP="00A86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1275">
        <w:rPr>
          <w:sz w:val="28"/>
          <w:szCs w:val="28"/>
        </w:rPr>
        <w:t xml:space="preserve">. Разместить настоящее постановление на официальном сайте администрации города Боготола </w:t>
      </w:r>
      <w:r w:rsidRPr="00DC1275">
        <w:rPr>
          <w:sz w:val="28"/>
          <w:szCs w:val="28"/>
          <w:u w:val="single"/>
          <w:lang w:val="en-US"/>
        </w:rPr>
        <w:t>www</w:t>
      </w:r>
      <w:r w:rsidRPr="00DC1275">
        <w:rPr>
          <w:sz w:val="28"/>
          <w:szCs w:val="28"/>
          <w:u w:val="single"/>
        </w:rPr>
        <w:t>.</w:t>
      </w:r>
      <w:proofErr w:type="spellStart"/>
      <w:r w:rsidRPr="00DC1275">
        <w:rPr>
          <w:sz w:val="28"/>
          <w:szCs w:val="28"/>
          <w:u w:val="single"/>
          <w:lang w:val="en-US"/>
        </w:rPr>
        <w:t>bogotolcity</w:t>
      </w:r>
      <w:proofErr w:type="spellEnd"/>
      <w:r w:rsidRPr="00DC1275">
        <w:rPr>
          <w:sz w:val="28"/>
          <w:szCs w:val="28"/>
          <w:u w:val="single"/>
        </w:rPr>
        <w:t>.</w:t>
      </w:r>
      <w:proofErr w:type="spellStart"/>
      <w:r w:rsidRPr="00DC1275">
        <w:rPr>
          <w:sz w:val="28"/>
          <w:szCs w:val="28"/>
          <w:u w:val="single"/>
          <w:lang w:val="en-US"/>
        </w:rPr>
        <w:t>ru</w:t>
      </w:r>
      <w:proofErr w:type="spellEnd"/>
      <w:r w:rsidRPr="00DC1275"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 w:rsidRPr="00DC1275">
        <w:rPr>
          <w:sz w:val="28"/>
          <w:szCs w:val="28"/>
        </w:rPr>
        <w:t>боготольская</w:t>
      </w:r>
      <w:proofErr w:type="spellEnd"/>
      <w:r w:rsidRPr="00DC1275">
        <w:rPr>
          <w:sz w:val="28"/>
          <w:szCs w:val="28"/>
        </w:rPr>
        <w:t xml:space="preserve">». </w:t>
      </w:r>
    </w:p>
    <w:p w:rsidR="00154AA8" w:rsidRDefault="00A866A3" w:rsidP="00A86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C1275">
        <w:rPr>
          <w:sz w:val="28"/>
          <w:szCs w:val="28"/>
        </w:rPr>
        <w:t>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A866A3" w:rsidRPr="00DC1275" w:rsidRDefault="00A866A3" w:rsidP="00A86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1275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154AA8" w:rsidRDefault="00154AA8" w:rsidP="00A866A3">
      <w:pPr>
        <w:jc w:val="both"/>
        <w:rPr>
          <w:sz w:val="28"/>
          <w:szCs w:val="28"/>
        </w:rPr>
      </w:pPr>
    </w:p>
    <w:p w:rsidR="00154AA8" w:rsidRDefault="00154AA8" w:rsidP="00A866A3">
      <w:pPr>
        <w:jc w:val="both"/>
        <w:rPr>
          <w:sz w:val="28"/>
          <w:szCs w:val="28"/>
        </w:rPr>
      </w:pPr>
    </w:p>
    <w:p w:rsidR="00A866A3" w:rsidRPr="00DC1275" w:rsidRDefault="00A866A3" w:rsidP="00A866A3">
      <w:pPr>
        <w:jc w:val="both"/>
      </w:pPr>
      <w:r w:rsidRPr="00DC1275">
        <w:rPr>
          <w:sz w:val="28"/>
          <w:szCs w:val="28"/>
        </w:rPr>
        <w:t xml:space="preserve">Глава города Боготола                                                      </w:t>
      </w:r>
      <w:r>
        <w:rPr>
          <w:sz w:val="28"/>
          <w:szCs w:val="28"/>
        </w:rPr>
        <w:t xml:space="preserve">   </w:t>
      </w:r>
      <w:r w:rsidR="00154AA8">
        <w:rPr>
          <w:sz w:val="28"/>
          <w:szCs w:val="28"/>
        </w:rPr>
        <w:t xml:space="preserve">      </w:t>
      </w:r>
      <w:r w:rsidRPr="00DC1275">
        <w:rPr>
          <w:sz w:val="28"/>
          <w:szCs w:val="28"/>
        </w:rPr>
        <w:t xml:space="preserve">  Е.М. Деменкова</w:t>
      </w: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Pr="00DC1275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66A3" w:rsidRDefault="00A866A3" w:rsidP="00A86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4AA8" w:rsidRDefault="00154AA8" w:rsidP="00A866A3">
      <w:pPr>
        <w:tabs>
          <w:tab w:val="left" w:pos="1650"/>
        </w:tabs>
        <w:contextualSpacing/>
        <w:rPr>
          <w:sz w:val="28"/>
          <w:szCs w:val="28"/>
        </w:rPr>
      </w:pPr>
    </w:p>
    <w:p w:rsidR="00A866A3" w:rsidRPr="00DC1275" w:rsidRDefault="00A866A3" w:rsidP="00A866A3">
      <w:pPr>
        <w:tabs>
          <w:tab w:val="left" w:pos="1650"/>
        </w:tabs>
        <w:contextualSpacing/>
      </w:pPr>
      <w:proofErr w:type="spellStart"/>
      <w:r>
        <w:t>Рогозная</w:t>
      </w:r>
      <w:proofErr w:type="spellEnd"/>
      <w:r>
        <w:t xml:space="preserve"> Елена Антоновна</w:t>
      </w:r>
    </w:p>
    <w:p w:rsidR="00A866A3" w:rsidRPr="00DC1275" w:rsidRDefault="00A866A3" w:rsidP="00A866A3">
      <w:pPr>
        <w:tabs>
          <w:tab w:val="left" w:pos="1650"/>
        </w:tabs>
        <w:contextualSpacing/>
      </w:pPr>
      <w:r w:rsidRPr="00DC1275">
        <w:t>6-34-0</w:t>
      </w:r>
      <w:r>
        <w:t>5</w:t>
      </w:r>
    </w:p>
    <w:p w:rsidR="00A866A3" w:rsidRPr="00DC1275" w:rsidRDefault="00154AA8" w:rsidP="00A866A3">
      <w:pPr>
        <w:autoSpaceDE w:val="0"/>
        <w:autoSpaceDN w:val="0"/>
        <w:adjustRightInd w:val="0"/>
        <w:contextualSpacing/>
        <w:jc w:val="both"/>
      </w:pPr>
      <w:r>
        <w:t>6</w:t>
      </w:r>
      <w:r w:rsidR="00A866A3">
        <w:t xml:space="preserve"> </w:t>
      </w:r>
      <w:r w:rsidR="00A866A3" w:rsidRPr="00DC1275">
        <w:t>экз.</w:t>
      </w:r>
    </w:p>
    <w:p w:rsidR="00A866A3" w:rsidRPr="00DC1275" w:rsidRDefault="00A866A3" w:rsidP="00A866A3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DC127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A866A3" w:rsidRPr="00DC1275" w:rsidRDefault="00A866A3" w:rsidP="00A866A3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DC1275">
        <w:rPr>
          <w:sz w:val="28"/>
          <w:szCs w:val="28"/>
        </w:rPr>
        <w:t>к постановлению администрации</w:t>
      </w:r>
    </w:p>
    <w:p w:rsidR="00A866A3" w:rsidRPr="00DC1275" w:rsidRDefault="00A866A3" w:rsidP="00A866A3">
      <w:pPr>
        <w:autoSpaceDE w:val="0"/>
        <w:autoSpaceDN w:val="0"/>
        <w:adjustRightInd w:val="0"/>
        <w:ind w:firstLine="5040"/>
        <w:rPr>
          <w:sz w:val="28"/>
          <w:szCs w:val="28"/>
        </w:rPr>
      </w:pPr>
      <w:r w:rsidRPr="00DC1275">
        <w:rPr>
          <w:sz w:val="28"/>
          <w:szCs w:val="28"/>
        </w:rPr>
        <w:t>города Боготола</w:t>
      </w:r>
    </w:p>
    <w:p w:rsidR="00A866A3" w:rsidRPr="00B331E7" w:rsidRDefault="00A866A3" w:rsidP="00A866A3">
      <w:pPr>
        <w:autoSpaceDE w:val="0"/>
        <w:autoSpaceDN w:val="0"/>
        <w:adjustRightInd w:val="0"/>
        <w:ind w:firstLine="5040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154AA8">
        <w:rPr>
          <w:sz w:val="28"/>
          <w:szCs w:val="28"/>
        </w:rPr>
        <w:t>_</w:t>
      </w:r>
      <w:r w:rsidR="00B331E7" w:rsidRPr="00B331E7">
        <w:rPr>
          <w:sz w:val="28"/>
          <w:szCs w:val="28"/>
          <w:u w:val="single"/>
        </w:rPr>
        <w:t>19</w:t>
      </w:r>
      <w:r w:rsidR="00154AA8">
        <w:rPr>
          <w:sz w:val="28"/>
          <w:szCs w:val="28"/>
        </w:rPr>
        <w:t>_» _</w:t>
      </w:r>
      <w:r w:rsidR="00B331E7" w:rsidRPr="00B331E7">
        <w:rPr>
          <w:sz w:val="28"/>
          <w:szCs w:val="28"/>
          <w:u w:val="single"/>
        </w:rPr>
        <w:t>07</w:t>
      </w:r>
      <w:r w:rsidR="00154AA8">
        <w:rPr>
          <w:sz w:val="28"/>
          <w:szCs w:val="28"/>
        </w:rPr>
        <w:t xml:space="preserve">_ 2023 г. № </w:t>
      </w:r>
      <w:r w:rsidR="00B331E7" w:rsidRPr="00B331E7">
        <w:rPr>
          <w:sz w:val="28"/>
          <w:szCs w:val="28"/>
          <w:u w:val="single"/>
        </w:rPr>
        <w:t>0831-п</w:t>
      </w:r>
    </w:p>
    <w:p w:rsidR="00154AA8" w:rsidRDefault="00154AA8" w:rsidP="009007BF">
      <w:pPr>
        <w:jc w:val="center"/>
        <w:outlineLvl w:val="0"/>
        <w:rPr>
          <w:b/>
          <w:sz w:val="28"/>
          <w:szCs w:val="28"/>
        </w:rPr>
      </w:pPr>
      <w:bookmarkStart w:id="0" w:name="P34"/>
      <w:bookmarkEnd w:id="0"/>
    </w:p>
    <w:p w:rsidR="00154AA8" w:rsidRPr="00154AA8" w:rsidRDefault="00154AA8" w:rsidP="009007BF">
      <w:pPr>
        <w:jc w:val="center"/>
        <w:outlineLvl w:val="0"/>
        <w:rPr>
          <w:sz w:val="28"/>
          <w:szCs w:val="28"/>
        </w:rPr>
      </w:pPr>
      <w:r w:rsidRPr="00154AA8">
        <w:rPr>
          <w:sz w:val="28"/>
          <w:szCs w:val="28"/>
        </w:rPr>
        <w:t xml:space="preserve">ПРОГРАММА </w:t>
      </w:r>
      <w:bookmarkStart w:id="1" w:name="_GoBack"/>
      <w:bookmarkEnd w:id="1"/>
    </w:p>
    <w:p w:rsidR="009007BF" w:rsidRPr="00154AA8" w:rsidRDefault="009007BF" w:rsidP="00154AA8">
      <w:pPr>
        <w:jc w:val="both"/>
        <w:outlineLvl w:val="0"/>
        <w:rPr>
          <w:sz w:val="28"/>
          <w:szCs w:val="28"/>
        </w:rPr>
      </w:pPr>
      <w:r w:rsidRPr="00154AA8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16555A" w:rsidRPr="00154AA8">
        <w:rPr>
          <w:sz w:val="28"/>
          <w:szCs w:val="28"/>
        </w:rPr>
        <w:t>3</w:t>
      </w:r>
      <w:r w:rsidR="00A866A3" w:rsidRPr="00154AA8">
        <w:rPr>
          <w:sz w:val="28"/>
          <w:szCs w:val="28"/>
        </w:rPr>
        <w:t>-2025</w:t>
      </w:r>
      <w:r w:rsidRPr="00154AA8">
        <w:rPr>
          <w:sz w:val="28"/>
          <w:szCs w:val="28"/>
        </w:rPr>
        <w:t xml:space="preserve"> год в сфере муниципального контроля </w:t>
      </w:r>
      <w:r w:rsidRPr="00154AA8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54AA8">
        <w:rPr>
          <w:sz w:val="28"/>
          <w:szCs w:val="28"/>
        </w:rPr>
        <w:t>границах муниципального образования город Боготол</w:t>
      </w:r>
    </w:p>
    <w:p w:rsidR="00154AA8" w:rsidRDefault="00154AA8" w:rsidP="00154AA8">
      <w:pPr>
        <w:jc w:val="both"/>
        <w:outlineLvl w:val="0"/>
        <w:rPr>
          <w:b/>
          <w:sz w:val="28"/>
          <w:szCs w:val="28"/>
        </w:rPr>
      </w:pPr>
    </w:p>
    <w:p w:rsidR="00154AA8" w:rsidRDefault="009007BF" w:rsidP="00154AA8">
      <w:pPr>
        <w:ind w:firstLine="709"/>
        <w:jc w:val="both"/>
        <w:outlineLvl w:val="0"/>
        <w:rPr>
          <w:sz w:val="28"/>
          <w:szCs w:val="28"/>
        </w:rPr>
      </w:pPr>
      <w:r w:rsidRPr="00A866A3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16555A" w:rsidRPr="00A866A3">
        <w:rPr>
          <w:sz w:val="28"/>
          <w:szCs w:val="28"/>
        </w:rPr>
        <w:t>3</w:t>
      </w:r>
      <w:r w:rsidR="00A866A3" w:rsidRPr="00A866A3">
        <w:rPr>
          <w:sz w:val="28"/>
          <w:szCs w:val="28"/>
        </w:rPr>
        <w:t>-2025</w:t>
      </w:r>
      <w:r w:rsidRPr="00A866A3">
        <w:rPr>
          <w:sz w:val="28"/>
          <w:szCs w:val="28"/>
        </w:rPr>
        <w:t xml:space="preserve"> год в сфере муниципального контроля </w:t>
      </w:r>
      <w:r w:rsidRPr="00A866A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866A3">
        <w:rPr>
          <w:sz w:val="28"/>
          <w:szCs w:val="28"/>
        </w:rPr>
        <w:t xml:space="preserve">границах муниципального образования город Боготол (далее </w:t>
      </w:r>
      <w:r w:rsidR="00154AA8">
        <w:rPr>
          <w:sz w:val="28"/>
          <w:szCs w:val="28"/>
        </w:rPr>
        <w:t>-</w:t>
      </w:r>
      <w:r w:rsidRPr="00A866A3">
        <w:rPr>
          <w:sz w:val="28"/>
          <w:szCs w:val="28"/>
        </w:rPr>
        <w:t xml:space="preserve"> Программа) разработана в целях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007BF" w:rsidRPr="00A866A3" w:rsidRDefault="009007BF" w:rsidP="00154AA8">
      <w:pPr>
        <w:ind w:firstLine="709"/>
        <w:jc w:val="both"/>
        <w:outlineLvl w:val="0"/>
        <w:rPr>
          <w:sz w:val="28"/>
          <w:szCs w:val="28"/>
        </w:rPr>
      </w:pPr>
      <w:r w:rsidRPr="00A866A3">
        <w:rPr>
          <w:sz w:val="28"/>
          <w:szCs w:val="28"/>
        </w:rPr>
        <w:t>Настоящая Программа разработана и подлежит исполнению органом муниципального контроля.</w:t>
      </w:r>
    </w:p>
    <w:p w:rsidR="009007BF" w:rsidRPr="00A866A3" w:rsidRDefault="009007BF" w:rsidP="009007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54AA8" w:rsidRDefault="00154AA8" w:rsidP="00154AA8">
      <w:pPr>
        <w:jc w:val="center"/>
        <w:rPr>
          <w:sz w:val="28"/>
          <w:szCs w:val="28"/>
        </w:rPr>
      </w:pPr>
      <w:r w:rsidRPr="00154AA8">
        <w:rPr>
          <w:sz w:val="28"/>
          <w:szCs w:val="28"/>
        </w:rPr>
        <w:t xml:space="preserve">1. </w:t>
      </w:r>
      <w:r w:rsidR="009007BF" w:rsidRPr="00154AA8">
        <w:rPr>
          <w:sz w:val="28"/>
          <w:szCs w:val="28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</w:t>
      </w:r>
    </w:p>
    <w:p w:rsidR="009007BF" w:rsidRPr="00154AA8" w:rsidRDefault="009007BF" w:rsidP="00154AA8">
      <w:pPr>
        <w:jc w:val="center"/>
        <w:rPr>
          <w:sz w:val="28"/>
          <w:szCs w:val="28"/>
        </w:rPr>
      </w:pPr>
      <w:r w:rsidRPr="00154AA8">
        <w:rPr>
          <w:sz w:val="28"/>
          <w:szCs w:val="28"/>
        </w:rPr>
        <w:t>на решение которых направлена Программа</w:t>
      </w:r>
    </w:p>
    <w:p w:rsidR="00154AA8" w:rsidRDefault="00154AA8" w:rsidP="00154AA8">
      <w:pPr>
        <w:jc w:val="both"/>
        <w:rPr>
          <w:sz w:val="28"/>
          <w:szCs w:val="28"/>
        </w:rPr>
      </w:pP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A866A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866A3">
        <w:rPr>
          <w:sz w:val="28"/>
          <w:szCs w:val="28"/>
        </w:rPr>
        <w:t>границах населенных пунктов.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 соблюдение гражданами и организациями (далее </w:t>
      </w:r>
      <w:r w:rsidR="00154AA8">
        <w:rPr>
          <w:sz w:val="28"/>
          <w:szCs w:val="28"/>
        </w:rPr>
        <w:t>-</w:t>
      </w:r>
      <w:r w:rsidRPr="00A866A3">
        <w:rPr>
          <w:sz w:val="28"/>
          <w:szCs w:val="28"/>
        </w:rPr>
        <w:t xml:space="preserve"> контролируемые лица) обязательных требований: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A866A3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A866A3">
        <w:rPr>
          <w:sz w:val="28"/>
          <w:szCs w:val="28"/>
        </w:rPr>
        <w:br/>
        <w:t xml:space="preserve">и содержанию автомобильных дорог общего пользования и искусственных </w:t>
      </w:r>
      <w:r w:rsidRPr="00A866A3">
        <w:rPr>
          <w:sz w:val="28"/>
          <w:szCs w:val="28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 xml:space="preserve">Органом муниципального </w:t>
      </w:r>
      <w:r w:rsidR="00A866A3" w:rsidRPr="00A866A3">
        <w:rPr>
          <w:sz w:val="28"/>
          <w:szCs w:val="28"/>
        </w:rPr>
        <w:t>контроля за</w:t>
      </w:r>
      <w:r w:rsidRPr="00A866A3">
        <w:rPr>
          <w:sz w:val="28"/>
          <w:szCs w:val="28"/>
        </w:rPr>
        <w:t xml:space="preserve"> </w:t>
      </w:r>
      <w:r w:rsidR="0016555A" w:rsidRPr="00A866A3">
        <w:rPr>
          <w:sz w:val="28"/>
          <w:szCs w:val="28"/>
        </w:rPr>
        <w:t>12</w:t>
      </w:r>
      <w:r w:rsidRPr="00A866A3">
        <w:rPr>
          <w:sz w:val="28"/>
          <w:szCs w:val="28"/>
        </w:rPr>
        <w:t xml:space="preserve"> месяцев 202</w:t>
      </w:r>
      <w:r w:rsidR="0016555A" w:rsidRPr="00A866A3">
        <w:rPr>
          <w:sz w:val="28"/>
          <w:szCs w:val="28"/>
        </w:rPr>
        <w:t>2</w:t>
      </w:r>
      <w:r w:rsidRPr="00A866A3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>В рамках профилактики</w:t>
      </w:r>
      <w:r w:rsidRPr="00A866A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16555A" w:rsidRPr="00A866A3">
        <w:rPr>
          <w:sz w:val="28"/>
          <w:szCs w:val="28"/>
        </w:rPr>
        <w:t xml:space="preserve"> </w:t>
      </w:r>
      <w:r w:rsidR="00A866A3" w:rsidRPr="00A866A3">
        <w:rPr>
          <w:sz w:val="28"/>
          <w:szCs w:val="28"/>
        </w:rPr>
        <w:t>администрацией в</w:t>
      </w:r>
      <w:r w:rsidR="0016555A" w:rsidRPr="00A866A3">
        <w:rPr>
          <w:sz w:val="28"/>
          <w:szCs w:val="28"/>
        </w:rPr>
        <w:t xml:space="preserve"> 2022</w:t>
      </w:r>
      <w:r w:rsidRPr="00A866A3">
        <w:rPr>
          <w:sz w:val="28"/>
          <w:szCs w:val="28"/>
        </w:rPr>
        <w:t xml:space="preserve"> году осуществляются следующие мероприятия:</w:t>
      </w:r>
    </w:p>
    <w:p w:rsidR="00154AA8" w:rsidRDefault="00154AA8" w:rsidP="00154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007BF" w:rsidRPr="00A866A3">
        <w:rPr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</w:t>
      </w:r>
      <w:r>
        <w:rPr>
          <w:sz w:val="28"/>
          <w:szCs w:val="28"/>
        </w:rPr>
        <w:t xml:space="preserve">, </w:t>
      </w:r>
      <w:r w:rsidR="009007BF" w:rsidRPr="00A866A3">
        <w:rPr>
          <w:sz w:val="28"/>
          <w:szCs w:val="28"/>
        </w:rPr>
        <w:t>соответствующих нормативных правовых актов;</w:t>
      </w:r>
    </w:p>
    <w:p w:rsidR="00154AA8" w:rsidRDefault="00154AA8" w:rsidP="00154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007BF" w:rsidRPr="00A866A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54AA8" w:rsidRDefault="00154AA8" w:rsidP="00154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007BF" w:rsidRPr="00A866A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54AA8" w:rsidRDefault="00154AA8" w:rsidP="00154A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007BF" w:rsidRPr="00A866A3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007BF" w:rsidRPr="00A866A3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 xml:space="preserve">За </w:t>
      </w:r>
      <w:r w:rsidR="0016555A" w:rsidRPr="00A866A3">
        <w:rPr>
          <w:sz w:val="28"/>
          <w:szCs w:val="28"/>
        </w:rPr>
        <w:t>12</w:t>
      </w:r>
      <w:r w:rsidRPr="00A866A3">
        <w:rPr>
          <w:sz w:val="28"/>
          <w:szCs w:val="28"/>
        </w:rPr>
        <w:t xml:space="preserve"> месяцев 202</w:t>
      </w:r>
      <w:r w:rsidR="0016555A" w:rsidRPr="00A866A3">
        <w:rPr>
          <w:sz w:val="28"/>
          <w:szCs w:val="28"/>
        </w:rPr>
        <w:t>2</w:t>
      </w:r>
      <w:r w:rsidRPr="00A866A3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154AA8" w:rsidRDefault="00154AA8" w:rsidP="00154AA8">
      <w:pPr>
        <w:rPr>
          <w:sz w:val="28"/>
          <w:szCs w:val="28"/>
        </w:rPr>
      </w:pPr>
    </w:p>
    <w:p w:rsidR="009007BF" w:rsidRPr="00154AA8" w:rsidRDefault="009007BF" w:rsidP="00154AA8">
      <w:pPr>
        <w:jc w:val="center"/>
        <w:rPr>
          <w:sz w:val="28"/>
          <w:szCs w:val="28"/>
        </w:rPr>
      </w:pPr>
      <w:r w:rsidRPr="00154AA8">
        <w:rPr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154AA8" w:rsidRDefault="00154AA8" w:rsidP="00154AA8">
      <w:pPr>
        <w:jc w:val="both"/>
        <w:rPr>
          <w:sz w:val="28"/>
          <w:szCs w:val="28"/>
        </w:rPr>
      </w:pP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>2.1. Целями профилактической работы являются: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>5) снижение административной нагрузки на контролируемых лиц;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>2.2. Задачами профилактической работы являются: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54AA8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007BF" w:rsidRPr="00A866A3" w:rsidRDefault="009007BF" w:rsidP="00154AA8">
      <w:pPr>
        <w:ind w:firstLine="709"/>
        <w:jc w:val="both"/>
        <w:rPr>
          <w:sz w:val="28"/>
          <w:szCs w:val="28"/>
        </w:rPr>
      </w:pPr>
      <w:r w:rsidRPr="00A866A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54AA8" w:rsidRDefault="00154AA8" w:rsidP="00154AA8">
      <w:pPr>
        <w:rPr>
          <w:b/>
          <w:color w:val="000000"/>
          <w:sz w:val="28"/>
          <w:szCs w:val="28"/>
          <w:shd w:val="clear" w:color="auto" w:fill="FFFFFF"/>
        </w:rPr>
      </w:pPr>
    </w:p>
    <w:p w:rsidR="00154AA8" w:rsidRDefault="009007BF" w:rsidP="00154AA8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154AA8">
        <w:rPr>
          <w:color w:val="000000"/>
          <w:sz w:val="28"/>
          <w:szCs w:val="28"/>
          <w:shd w:val="clear" w:color="auto" w:fill="FFFFFF"/>
        </w:rPr>
        <w:t xml:space="preserve">3. Перечень профилактических мероприятий, </w:t>
      </w:r>
    </w:p>
    <w:p w:rsidR="009007BF" w:rsidRPr="00154AA8" w:rsidRDefault="009007BF" w:rsidP="00154AA8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154AA8">
        <w:rPr>
          <w:color w:val="000000"/>
          <w:sz w:val="28"/>
          <w:szCs w:val="28"/>
          <w:shd w:val="clear" w:color="auto" w:fill="FFFFFF"/>
        </w:rPr>
        <w:t>сроки (периодичность) их проведения</w:t>
      </w:r>
    </w:p>
    <w:p w:rsidR="009007BF" w:rsidRPr="00A866A3" w:rsidRDefault="009007BF" w:rsidP="009007BF">
      <w:pPr>
        <w:ind w:firstLine="567"/>
        <w:jc w:val="center"/>
        <w:rPr>
          <w:b/>
          <w:sz w:val="28"/>
          <w:szCs w:val="28"/>
        </w:rPr>
      </w:pP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9007BF" w:rsidRPr="00A866A3" w:rsidTr="00154AA8">
        <w:trPr>
          <w:trHeight w:hRule="exact" w:val="1002"/>
          <w:jc w:val="center"/>
        </w:trPr>
        <w:tc>
          <w:tcPr>
            <w:tcW w:w="590" w:type="dxa"/>
            <w:shd w:val="clear" w:color="auto" w:fill="FFFFFF"/>
            <w:vAlign w:val="center"/>
          </w:tcPr>
          <w:p w:rsidR="009007BF" w:rsidRPr="00154AA8" w:rsidRDefault="009007BF" w:rsidP="00154AA8">
            <w:pPr>
              <w:jc w:val="center"/>
              <w:rPr>
                <w:sz w:val="28"/>
                <w:szCs w:val="28"/>
              </w:rPr>
            </w:pPr>
            <w:proofErr w:type="gramStart"/>
            <w:r w:rsidRPr="00154AA8">
              <w:rPr>
                <w:sz w:val="28"/>
                <w:szCs w:val="28"/>
              </w:rPr>
              <w:t>№  п</w:t>
            </w:r>
            <w:proofErr w:type="gramEnd"/>
            <w:r w:rsidRPr="00154AA8">
              <w:rPr>
                <w:sz w:val="28"/>
                <w:szCs w:val="28"/>
              </w:rPr>
              <w:t>/п</w:t>
            </w:r>
          </w:p>
          <w:p w:rsidR="009007BF" w:rsidRPr="00154AA8" w:rsidRDefault="009007BF" w:rsidP="00154A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9007BF" w:rsidRPr="00154AA8" w:rsidRDefault="009007BF" w:rsidP="006E4471">
            <w:pPr>
              <w:ind w:firstLine="567"/>
              <w:jc w:val="center"/>
              <w:rPr>
                <w:sz w:val="28"/>
                <w:szCs w:val="28"/>
              </w:rPr>
            </w:pPr>
            <w:r w:rsidRPr="00154AA8">
              <w:rPr>
                <w:sz w:val="28"/>
                <w:szCs w:val="28"/>
              </w:rPr>
              <w:t>Наименование</w:t>
            </w:r>
          </w:p>
          <w:p w:rsidR="009007BF" w:rsidRPr="00154AA8" w:rsidRDefault="009007BF" w:rsidP="006E4471">
            <w:pPr>
              <w:ind w:firstLine="567"/>
              <w:jc w:val="center"/>
              <w:rPr>
                <w:sz w:val="28"/>
                <w:szCs w:val="28"/>
              </w:rPr>
            </w:pPr>
            <w:r w:rsidRPr="00154AA8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007BF" w:rsidRPr="00154AA8" w:rsidRDefault="009007BF" w:rsidP="00154AA8">
            <w:pPr>
              <w:jc w:val="center"/>
              <w:rPr>
                <w:sz w:val="28"/>
                <w:szCs w:val="28"/>
              </w:rPr>
            </w:pPr>
            <w:r w:rsidRPr="00154AA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9007BF" w:rsidRPr="00154AA8" w:rsidRDefault="009007BF" w:rsidP="00154AA8">
            <w:pPr>
              <w:jc w:val="center"/>
              <w:rPr>
                <w:sz w:val="28"/>
                <w:szCs w:val="28"/>
              </w:rPr>
            </w:pPr>
            <w:r w:rsidRPr="00154AA8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9007BF" w:rsidRPr="00A866A3" w:rsidTr="00154AA8">
        <w:trPr>
          <w:trHeight w:hRule="exact" w:val="3540"/>
          <w:jc w:val="center"/>
        </w:trPr>
        <w:tc>
          <w:tcPr>
            <w:tcW w:w="590" w:type="dxa"/>
            <w:shd w:val="clear" w:color="auto" w:fill="FFFFFF"/>
          </w:tcPr>
          <w:p w:rsidR="009007BF" w:rsidRPr="00A866A3" w:rsidRDefault="009007BF" w:rsidP="00154AA8">
            <w:pPr>
              <w:jc w:val="center"/>
              <w:rPr>
                <w:sz w:val="28"/>
                <w:szCs w:val="28"/>
              </w:rPr>
            </w:pPr>
            <w:r w:rsidRPr="00A866A3">
              <w:rPr>
                <w:sz w:val="28"/>
                <w:szCs w:val="28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154AA8" w:rsidRDefault="009007BF" w:rsidP="00154AA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007BF" w:rsidRPr="00A866A3" w:rsidRDefault="009007BF" w:rsidP="00154AA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007BF" w:rsidRPr="00A866A3" w:rsidRDefault="009007BF" w:rsidP="006E44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BF" w:rsidRPr="00A866A3" w:rsidRDefault="009007BF" w:rsidP="006E447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007BF" w:rsidRPr="00A866A3" w:rsidRDefault="009007BF" w:rsidP="00154AA8">
            <w:pPr>
              <w:jc w:val="center"/>
              <w:rPr>
                <w:sz w:val="28"/>
                <w:szCs w:val="28"/>
              </w:rPr>
            </w:pPr>
            <w:r w:rsidRPr="00A866A3"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shd w:val="clear" w:color="auto" w:fill="FFFFFF"/>
          </w:tcPr>
          <w:p w:rsidR="009007BF" w:rsidRPr="00A866A3" w:rsidRDefault="00E64014" w:rsidP="00154AA8">
            <w:pPr>
              <w:jc w:val="center"/>
              <w:rPr>
                <w:sz w:val="28"/>
                <w:szCs w:val="28"/>
              </w:rPr>
            </w:pPr>
            <w:r w:rsidRPr="00A866A3">
              <w:rPr>
                <w:rFonts w:eastAsia="Calibri"/>
                <w:sz w:val="28"/>
                <w:szCs w:val="28"/>
                <w:lang w:eastAsia="en-US"/>
              </w:rPr>
              <w:t>Орган муниципального контроля</w:t>
            </w:r>
          </w:p>
        </w:tc>
      </w:tr>
      <w:tr w:rsidR="009007BF" w:rsidRPr="00A866A3" w:rsidTr="00154AA8">
        <w:trPr>
          <w:trHeight w:hRule="exact" w:val="5254"/>
          <w:jc w:val="center"/>
        </w:trPr>
        <w:tc>
          <w:tcPr>
            <w:tcW w:w="590" w:type="dxa"/>
            <w:shd w:val="clear" w:color="auto" w:fill="FFFFFF"/>
          </w:tcPr>
          <w:p w:rsidR="009007BF" w:rsidRPr="00A866A3" w:rsidRDefault="009007BF" w:rsidP="00154AA8">
            <w:pPr>
              <w:jc w:val="center"/>
              <w:rPr>
                <w:sz w:val="28"/>
                <w:szCs w:val="28"/>
              </w:rPr>
            </w:pPr>
            <w:r w:rsidRPr="00A866A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:rsidR="009007BF" w:rsidRPr="00A866A3" w:rsidRDefault="009007BF" w:rsidP="00154AA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9007BF" w:rsidRPr="00A866A3" w:rsidRDefault="009007BF" w:rsidP="00154AA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007BF" w:rsidRDefault="009007BF" w:rsidP="00154AA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154AA8" w:rsidRDefault="00154AA8" w:rsidP="00154AA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AA8" w:rsidRDefault="00154AA8" w:rsidP="00154AA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AA8" w:rsidRDefault="00154AA8" w:rsidP="00154AA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AA8" w:rsidRDefault="00154AA8" w:rsidP="00154AA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AA8" w:rsidRPr="00A866A3" w:rsidRDefault="00154AA8" w:rsidP="00154AA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BF" w:rsidRPr="00A866A3" w:rsidRDefault="009007BF" w:rsidP="006E447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7BF" w:rsidRPr="00A866A3" w:rsidRDefault="009007BF" w:rsidP="006E44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007BF" w:rsidRPr="00A866A3" w:rsidRDefault="00E64014" w:rsidP="00154AA8">
            <w:pPr>
              <w:pStyle w:val="HTML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866A3">
              <w:rPr>
                <w:rFonts w:ascii="Times New Roman" w:hAnsi="Times New Roman"/>
                <w:sz w:val="28"/>
                <w:szCs w:val="28"/>
                <w:lang w:val="ru-RU"/>
              </w:rPr>
              <w:t>В срок до 01 июля года следующего за отчетным</w:t>
            </w:r>
          </w:p>
          <w:p w:rsidR="009007BF" w:rsidRPr="00A866A3" w:rsidRDefault="009007BF" w:rsidP="00154AA8">
            <w:pPr>
              <w:jc w:val="center"/>
              <w:rPr>
                <w:sz w:val="28"/>
                <w:szCs w:val="28"/>
                <w:lang w:val="x-none"/>
              </w:rPr>
            </w:pPr>
          </w:p>
        </w:tc>
        <w:tc>
          <w:tcPr>
            <w:tcW w:w="2531" w:type="dxa"/>
            <w:shd w:val="clear" w:color="auto" w:fill="FFFFFF"/>
          </w:tcPr>
          <w:p w:rsidR="009007BF" w:rsidRPr="00A866A3" w:rsidRDefault="00E64014" w:rsidP="00154AA8">
            <w:pPr>
              <w:jc w:val="center"/>
              <w:rPr>
                <w:sz w:val="28"/>
                <w:szCs w:val="28"/>
              </w:rPr>
            </w:pPr>
            <w:r w:rsidRPr="00A866A3">
              <w:rPr>
                <w:rFonts w:eastAsia="Calibri"/>
                <w:sz w:val="28"/>
                <w:szCs w:val="28"/>
                <w:lang w:eastAsia="en-US"/>
              </w:rPr>
              <w:t>Орган муниципального контроля</w:t>
            </w:r>
          </w:p>
        </w:tc>
      </w:tr>
      <w:tr w:rsidR="009007BF" w:rsidRPr="00A866A3" w:rsidTr="00154AA8">
        <w:trPr>
          <w:trHeight w:hRule="exact" w:val="5243"/>
          <w:jc w:val="center"/>
        </w:trPr>
        <w:tc>
          <w:tcPr>
            <w:tcW w:w="590" w:type="dxa"/>
            <w:shd w:val="clear" w:color="auto" w:fill="FFFFFF"/>
          </w:tcPr>
          <w:p w:rsidR="009007BF" w:rsidRPr="00A866A3" w:rsidRDefault="009007BF" w:rsidP="00154AA8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A866A3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9007BF" w:rsidRPr="00A866A3" w:rsidRDefault="009007BF" w:rsidP="00154AA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3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9007BF" w:rsidRPr="00A866A3" w:rsidRDefault="009007BF" w:rsidP="006E447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3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007BF" w:rsidRPr="00A866A3" w:rsidRDefault="009007BF" w:rsidP="006E4471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9007BF" w:rsidRPr="00A866A3" w:rsidRDefault="009007BF" w:rsidP="00154AA8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A866A3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</w:tcPr>
          <w:p w:rsidR="009007BF" w:rsidRPr="00A866A3" w:rsidRDefault="00E64014" w:rsidP="00154AA8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A866A3">
              <w:rPr>
                <w:rFonts w:eastAsia="Calibri"/>
                <w:sz w:val="28"/>
                <w:szCs w:val="28"/>
                <w:lang w:eastAsia="en-US"/>
              </w:rPr>
              <w:t>Орган муниципального контроля</w:t>
            </w:r>
          </w:p>
        </w:tc>
      </w:tr>
      <w:tr w:rsidR="009007BF" w:rsidRPr="00A866A3" w:rsidTr="00154AA8">
        <w:trPr>
          <w:trHeight w:hRule="exact" w:val="4687"/>
          <w:jc w:val="center"/>
        </w:trPr>
        <w:tc>
          <w:tcPr>
            <w:tcW w:w="590" w:type="dxa"/>
            <w:shd w:val="clear" w:color="auto" w:fill="FFFFFF"/>
          </w:tcPr>
          <w:p w:rsidR="009007BF" w:rsidRPr="00A866A3" w:rsidRDefault="009007BF" w:rsidP="00154AA8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A866A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shd w:val="clear" w:color="auto" w:fill="FFFFFF"/>
          </w:tcPr>
          <w:p w:rsidR="009007BF" w:rsidRPr="00A866A3" w:rsidRDefault="009007BF" w:rsidP="00154AA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3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9007BF" w:rsidRPr="00A866A3" w:rsidRDefault="00E64014" w:rsidP="00154AA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866A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 вопросам </w:t>
            </w:r>
            <w:r w:rsidRPr="00A866A3">
              <w:rPr>
                <w:rFonts w:ascii="Times New Roman" w:hAnsi="Times New Roman"/>
                <w:sz w:val="28"/>
                <w:szCs w:val="28"/>
              </w:rPr>
              <w:t xml:space="preserve">соблюдения гражданами и организациями обязательных требований в отношении автомобильных дорог и дорожной деятельности </w:t>
            </w:r>
            <w:r w:rsidRPr="00A866A3">
              <w:rPr>
                <w:rFonts w:ascii="Times New Roman" w:hAnsi="Times New Roman" w:cs="Times New Roman"/>
                <w:sz w:val="28"/>
                <w:szCs w:val="28"/>
              </w:rPr>
              <w:t>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shd w:val="clear" w:color="auto" w:fill="FFFFFF"/>
          </w:tcPr>
          <w:p w:rsidR="009007BF" w:rsidRPr="00A866A3" w:rsidRDefault="009007BF" w:rsidP="00154AA8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A866A3">
              <w:rPr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shd w:val="clear" w:color="auto" w:fill="FFFFFF"/>
          </w:tcPr>
          <w:p w:rsidR="009007BF" w:rsidRPr="00A866A3" w:rsidRDefault="00E64014" w:rsidP="00154AA8">
            <w:pPr>
              <w:widowControl w:val="0"/>
              <w:jc w:val="center"/>
              <w:rPr>
                <w:sz w:val="28"/>
                <w:szCs w:val="28"/>
              </w:rPr>
            </w:pPr>
            <w:r w:rsidRPr="00A866A3">
              <w:rPr>
                <w:rFonts w:eastAsia="Calibri"/>
                <w:sz w:val="28"/>
                <w:szCs w:val="28"/>
                <w:lang w:eastAsia="en-US"/>
              </w:rPr>
              <w:t>Орган муниципального контроля</w:t>
            </w:r>
          </w:p>
        </w:tc>
      </w:tr>
      <w:tr w:rsidR="009007BF" w:rsidRPr="00A866A3" w:rsidTr="00154AA8">
        <w:trPr>
          <w:trHeight w:hRule="exact" w:val="996"/>
          <w:jc w:val="center"/>
        </w:trPr>
        <w:tc>
          <w:tcPr>
            <w:tcW w:w="590" w:type="dxa"/>
            <w:shd w:val="clear" w:color="auto" w:fill="FFFFFF"/>
          </w:tcPr>
          <w:p w:rsidR="009007BF" w:rsidRPr="00A866A3" w:rsidRDefault="009007BF" w:rsidP="00154AA8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A866A3">
              <w:rPr>
                <w:sz w:val="28"/>
                <w:szCs w:val="28"/>
              </w:rPr>
              <w:t>5</w:t>
            </w:r>
          </w:p>
          <w:p w:rsidR="009007BF" w:rsidRPr="00A866A3" w:rsidRDefault="009007BF" w:rsidP="00154AA8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FFFFFF"/>
          </w:tcPr>
          <w:p w:rsidR="009007BF" w:rsidRPr="00A866A3" w:rsidRDefault="009007BF" w:rsidP="00154AA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6A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9007BF" w:rsidRPr="00A866A3" w:rsidRDefault="009007BF" w:rsidP="00154AA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866A3">
              <w:rPr>
                <w:sz w:val="28"/>
                <w:szCs w:val="28"/>
              </w:rPr>
              <w:t>Один раз в год</w:t>
            </w:r>
          </w:p>
          <w:p w:rsidR="009007BF" w:rsidRPr="00A866A3" w:rsidRDefault="009007BF" w:rsidP="00154AA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9007BF" w:rsidRPr="00A866A3" w:rsidRDefault="009007BF" w:rsidP="00154AA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9007BF" w:rsidRPr="00A866A3" w:rsidRDefault="009007BF" w:rsidP="00154AA8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FFFFFF"/>
          </w:tcPr>
          <w:p w:rsidR="009007BF" w:rsidRPr="00A866A3" w:rsidRDefault="00E64014" w:rsidP="00154AA8">
            <w:pPr>
              <w:widowControl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66A3">
              <w:rPr>
                <w:rFonts w:eastAsia="Calibri"/>
                <w:sz w:val="28"/>
                <w:szCs w:val="28"/>
                <w:lang w:eastAsia="en-US"/>
              </w:rPr>
              <w:t>Орган муниципального контроля</w:t>
            </w:r>
          </w:p>
        </w:tc>
      </w:tr>
    </w:tbl>
    <w:p w:rsidR="00154AA8" w:rsidRDefault="00154AA8" w:rsidP="00154AA8">
      <w:pPr>
        <w:rPr>
          <w:sz w:val="28"/>
          <w:szCs w:val="28"/>
        </w:rPr>
      </w:pPr>
    </w:p>
    <w:p w:rsidR="009007BF" w:rsidRPr="00154AA8" w:rsidRDefault="009007BF" w:rsidP="00154AA8">
      <w:pPr>
        <w:jc w:val="center"/>
        <w:rPr>
          <w:sz w:val="28"/>
          <w:szCs w:val="28"/>
        </w:rPr>
      </w:pPr>
      <w:r w:rsidRPr="00154AA8">
        <w:rPr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9007BF" w:rsidRPr="00A866A3" w:rsidRDefault="009007BF" w:rsidP="009007BF">
      <w:pPr>
        <w:ind w:firstLine="567"/>
        <w:jc w:val="center"/>
        <w:rPr>
          <w:sz w:val="28"/>
          <w:szCs w:val="28"/>
        </w:rPr>
      </w:pP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792"/>
        <w:gridCol w:w="4530"/>
      </w:tblGrid>
      <w:tr w:rsidR="009007BF" w:rsidRPr="00A866A3" w:rsidTr="00154AA8">
        <w:trPr>
          <w:trHeight w:hRule="exact" w:val="5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7BF" w:rsidRPr="00154AA8" w:rsidRDefault="009007BF" w:rsidP="006E4471">
            <w:pPr>
              <w:jc w:val="center"/>
              <w:rPr>
                <w:sz w:val="28"/>
                <w:szCs w:val="28"/>
              </w:rPr>
            </w:pPr>
            <w:r w:rsidRPr="00154AA8">
              <w:rPr>
                <w:sz w:val="28"/>
                <w:szCs w:val="28"/>
              </w:rPr>
              <w:t>№</w:t>
            </w:r>
          </w:p>
          <w:p w:rsidR="009007BF" w:rsidRPr="00154AA8" w:rsidRDefault="009007BF" w:rsidP="006E4471">
            <w:pPr>
              <w:jc w:val="center"/>
              <w:rPr>
                <w:sz w:val="28"/>
                <w:szCs w:val="28"/>
              </w:rPr>
            </w:pPr>
            <w:r w:rsidRPr="00154AA8">
              <w:rPr>
                <w:sz w:val="28"/>
                <w:szCs w:val="28"/>
              </w:rPr>
              <w:t>п/п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7BF" w:rsidRPr="00154AA8" w:rsidRDefault="009007BF" w:rsidP="006E4471">
            <w:pPr>
              <w:jc w:val="center"/>
              <w:rPr>
                <w:sz w:val="28"/>
                <w:szCs w:val="28"/>
              </w:rPr>
            </w:pPr>
            <w:r w:rsidRPr="00154AA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7BF" w:rsidRPr="00154AA8" w:rsidRDefault="009007BF" w:rsidP="006E4471">
            <w:pPr>
              <w:jc w:val="center"/>
              <w:rPr>
                <w:sz w:val="28"/>
                <w:szCs w:val="28"/>
              </w:rPr>
            </w:pPr>
            <w:r w:rsidRPr="00154AA8">
              <w:rPr>
                <w:sz w:val="28"/>
                <w:szCs w:val="28"/>
              </w:rPr>
              <w:t>Величина</w:t>
            </w:r>
          </w:p>
        </w:tc>
      </w:tr>
      <w:tr w:rsidR="009007BF" w:rsidRPr="00A866A3" w:rsidTr="00154AA8">
        <w:trPr>
          <w:trHeight w:hRule="exact" w:val="266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7BF" w:rsidRPr="00A866A3" w:rsidRDefault="009007BF" w:rsidP="006E4471">
            <w:pPr>
              <w:ind w:firstLine="567"/>
              <w:jc w:val="center"/>
              <w:rPr>
                <w:sz w:val="28"/>
                <w:szCs w:val="28"/>
              </w:rPr>
            </w:pPr>
            <w:r w:rsidRPr="00A866A3">
              <w:rPr>
                <w:sz w:val="28"/>
                <w:szCs w:val="28"/>
              </w:rPr>
              <w:t>11.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7BF" w:rsidRPr="00A866A3" w:rsidRDefault="009007BF" w:rsidP="006E447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6A3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007BF" w:rsidRPr="00A866A3" w:rsidRDefault="009007BF" w:rsidP="006E447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7BF" w:rsidRPr="00A866A3" w:rsidRDefault="009007BF" w:rsidP="006E4471">
            <w:pPr>
              <w:jc w:val="center"/>
              <w:rPr>
                <w:sz w:val="28"/>
                <w:szCs w:val="28"/>
              </w:rPr>
            </w:pPr>
            <w:r w:rsidRPr="00A866A3">
              <w:rPr>
                <w:sz w:val="28"/>
                <w:szCs w:val="28"/>
              </w:rPr>
              <w:t>100%</w:t>
            </w:r>
          </w:p>
        </w:tc>
      </w:tr>
      <w:tr w:rsidR="009007BF" w:rsidRPr="00A866A3" w:rsidTr="00154AA8">
        <w:trPr>
          <w:trHeight w:hRule="exact" w:val="169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BF" w:rsidRPr="00A866A3" w:rsidRDefault="009007BF" w:rsidP="006E4471">
            <w:pPr>
              <w:ind w:firstLine="567"/>
              <w:jc w:val="center"/>
              <w:rPr>
                <w:sz w:val="28"/>
                <w:szCs w:val="28"/>
              </w:rPr>
            </w:pPr>
            <w:r w:rsidRPr="00A866A3">
              <w:rPr>
                <w:sz w:val="28"/>
                <w:szCs w:val="28"/>
              </w:rPr>
              <w:t>22.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BF" w:rsidRPr="00A866A3" w:rsidRDefault="009007BF" w:rsidP="006E4471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A866A3">
              <w:rPr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007BF" w:rsidRPr="00A866A3" w:rsidRDefault="009007BF" w:rsidP="006E447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7BF" w:rsidRPr="00A866A3" w:rsidRDefault="009007BF" w:rsidP="006E4471">
            <w:pPr>
              <w:jc w:val="center"/>
              <w:rPr>
                <w:sz w:val="28"/>
                <w:szCs w:val="28"/>
              </w:rPr>
            </w:pPr>
            <w:r w:rsidRPr="00A866A3">
              <w:rPr>
                <w:sz w:val="28"/>
                <w:szCs w:val="28"/>
              </w:rPr>
              <w:t>Исполнено / Не исполнено</w:t>
            </w:r>
          </w:p>
        </w:tc>
      </w:tr>
      <w:tr w:rsidR="009007BF" w:rsidRPr="00A866A3" w:rsidTr="00154AA8">
        <w:trPr>
          <w:trHeight w:hRule="exact" w:val="4262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BF" w:rsidRPr="00A866A3" w:rsidRDefault="009007BF" w:rsidP="006E447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A866A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BF" w:rsidRPr="00A866A3" w:rsidRDefault="009007BF" w:rsidP="006E447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A866A3">
              <w:rPr>
                <w:rFonts w:ascii="Times New Roman" w:hAnsi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7BF" w:rsidRPr="00A866A3" w:rsidRDefault="00E64014" w:rsidP="006E4471">
            <w:pPr>
              <w:jc w:val="center"/>
              <w:rPr>
                <w:sz w:val="28"/>
                <w:szCs w:val="28"/>
              </w:rPr>
            </w:pPr>
            <w:r w:rsidRPr="00A866A3">
              <w:rPr>
                <w:sz w:val="28"/>
                <w:szCs w:val="28"/>
              </w:rPr>
              <w:t>10%</w:t>
            </w:r>
          </w:p>
        </w:tc>
      </w:tr>
      <w:tr w:rsidR="009007BF" w:rsidRPr="00A866A3" w:rsidTr="00154AA8">
        <w:trPr>
          <w:trHeight w:hRule="exact" w:val="12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BF" w:rsidRPr="00A866A3" w:rsidRDefault="009007BF" w:rsidP="006E447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A866A3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7BF" w:rsidRPr="00A866A3" w:rsidRDefault="009007BF" w:rsidP="006E447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A866A3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007BF" w:rsidRPr="00A866A3" w:rsidRDefault="009007BF" w:rsidP="006E447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7BF" w:rsidRPr="00A866A3" w:rsidRDefault="009007BF" w:rsidP="006E447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A866A3">
              <w:rPr>
                <w:sz w:val="28"/>
                <w:szCs w:val="28"/>
              </w:rPr>
              <w:t>100%</w:t>
            </w:r>
          </w:p>
        </w:tc>
      </w:tr>
    </w:tbl>
    <w:p w:rsidR="009007BF" w:rsidRPr="00A866A3" w:rsidRDefault="009007BF" w:rsidP="009007BF">
      <w:pPr>
        <w:ind w:firstLine="567"/>
        <w:jc w:val="center"/>
        <w:rPr>
          <w:sz w:val="28"/>
          <w:szCs w:val="28"/>
        </w:rPr>
      </w:pPr>
    </w:p>
    <w:p w:rsidR="009007BF" w:rsidRPr="00A866A3" w:rsidRDefault="009007BF" w:rsidP="009007BF">
      <w:pPr>
        <w:ind w:firstLine="567"/>
        <w:jc w:val="center"/>
        <w:rPr>
          <w:sz w:val="28"/>
          <w:szCs w:val="28"/>
        </w:rPr>
      </w:pPr>
    </w:p>
    <w:p w:rsidR="009007BF" w:rsidRDefault="009007BF" w:rsidP="009007BF">
      <w:pPr>
        <w:ind w:left="5940"/>
        <w:jc w:val="right"/>
      </w:pPr>
    </w:p>
    <w:sectPr w:rsidR="009007BF" w:rsidSect="00154A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BF"/>
    <w:rsid w:val="00154AA8"/>
    <w:rsid w:val="0016555A"/>
    <w:rsid w:val="00882F82"/>
    <w:rsid w:val="009007BF"/>
    <w:rsid w:val="00A866A3"/>
    <w:rsid w:val="00B331E7"/>
    <w:rsid w:val="00E6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2E37-ECD0-44C2-BB23-5A3478F8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07BF"/>
    <w:rPr>
      <w:color w:val="0000FF"/>
      <w:u w:val="single"/>
    </w:rPr>
  </w:style>
  <w:style w:type="paragraph" w:customStyle="1" w:styleId="ConsPlusNormal">
    <w:name w:val="ConsPlusNormal"/>
    <w:link w:val="ConsPlusNormal1"/>
    <w:rsid w:val="00900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9007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6">
    <w:name w:val="Emphasis"/>
    <w:uiPriority w:val="20"/>
    <w:qFormat/>
    <w:rsid w:val="009007BF"/>
    <w:rPr>
      <w:i/>
      <w:iCs/>
    </w:rPr>
  </w:style>
  <w:style w:type="character" w:customStyle="1" w:styleId="ConsPlusNormal1">
    <w:name w:val="ConsPlusNormal1"/>
    <w:link w:val="ConsPlusNormal"/>
    <w:locked/>
    <w:rsid w:val="009007B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007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007B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9007BF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Silina LA</cp:lastModifiedBy>
  <cp:revision>6</cp:revision>
  <dcterms:created xsi:type="dcterms:W3CDTF">2021-09-29T03:53:00Z</dcterms:created>
  <dcterms:modified xsi:type="dcterms:W3CDTF">2023-07-19T03:30:00Z</dcterms:modified>
</cp:coreProperties>
</file>